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65AE" w14:textId="77777777" w:rsidR="00A75136" w:rsidRPr="00A75136" w:rsidRDefault="00A75136" w:rsidP="00A75136">
      <w:pPr>
        <w:shd w:val="clear" w:color="auto" w:fill="FFFFFF"/>
        <w:spacing w:after="0" w:line="240" w:lineRule="auto"/>
        <w:rPr>
          <w:rFonts w:eastAsia="Times New Roman" w:cstheme="minorHAnsi"/>
          <w:color w:val="006ABE"/>
          <w:sz w:val="32"/>
          <w:szCs w:val="32"/>
          <w:lang w:eastAsia="en-GB"/>
        </w:rPr>
      </w:pPr>
      <w:r w:rsidRPr="00A75136">
        <w:rPr>
          <w:rFonts w:eastAsia="Times New Roman" w:cstheme="minorHAnsi"/>
          <w:b/>
          <w:bCs/>
          <w:color w:val="006ABE"/>
          <w:sz w:val="32"/>
          <w:szCs w:val="32"/>
          <w:lang w:eastAsia="en-GB"/>
        </w:rPr>
        <w:t>Community Challenge Fund criteria</w:t>
      </w:r>
    </w:p>
    <w:p w14:paraId="7D89BE1E" w14:textId="726E590F" w:rsidR="00A75136" w:rsidRPr="00A75136" w:rsidRDefault="00A75136" w:rsidP="00A75136">
      <w:pPr>
        <w:shd w:val="clear" w:color="auto" w:fill="FFFFFF"/>
        <w:spacing w:after="0" w:line="240" w:lineRule="auto"/>
        <w:rPr>
          <w:rFonts w:eastAsia="Times New Roman" w:cstheme="minorHAnsi"/>
          <w:color w:val="333333"/>
          <w:sz w:val="21"/>
          <w:szCs w:val="21"/>
          <w:lang w:eastAsia="en-GB"/>
        </w:rPr>
      </w:pPr>
      <w:r w:rsidRPr="00A75136">
        <w:rPr>
          <w:rFonts w:eastAsia="Times New Roman" w:cstheme="minorHAnsi"/>
          <w:color w:val="333333"/>
          <w:sz w:val="21"/>
          <w:szCs w:val="21"/>
          <w:lang w:eastAsia="en-GB"/>
        </w:rPr>
        <w:t>1. All applications must demonstrate how they support one or more of the following themes :-  </w:t>
      </w:r>
      <w:r w:rsidRPr="00A75136">
        <w:rPr>
          <w:rFonts w:eastAsia="Times New Roman" w:cstheme="minorHAnsi"/>
          <w:color w:val="333333"/>
          <w:sz w:val="21"/>
          <w:szCs w:val="21"/>
          <w:lang w:eastAsia="en-GB"/>
        </w:rPr>
        <w:br/>
      </w:r>
    </w:p>
    <w:p w14:paraId="284F731F" w14:textId="77777777" w:rsidR="00A75136" w:rsidRPr="00A75136" w:rsidRDefault="00A75136" w:rsidP="00A75136">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A75136">
        <w:rPr>
          <w:rFonts w:eastAsia="Times New Roman" w:cstheme="minorHAnsi"/>
          <w:b/>
          <w:bCs/>
          <w:color w:val="333333"/>
          <w:sz w:val="21"/>
          <w:szCs w:val="21"/>
          <w:lang w:eastAsia="en-GB"/>
        </w:rPr>
        <w:t>Giving everybody a chance to get involved in where they live</w:t>
      </w:r>
    </w:p>
    <w:p w14:paraId="0B00273C" w14:textId="77777777" w:rsidR="00A75136" w:rsidRPr="00A75136" w:rsidRDefault="00A75136" w:rsidP="00A75136">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75136">
        <w:rPr>
          <w:rFonts w:eastAsia="Times New Roman" w:cstheme="minorHAnsi"/>
          <w:b/>
          <w:bCs/>
          <w:color w:val="333333"/>
          <w:sz w:val="21"/>
          <w:szCs w:val="21"/>
          <w:lang w:eastAsia="en-GB"/>
        </w:rPr>
        <w:t>Increasing and spreading opportunities</w:t>
      </w:r>
    </w:p>
    <w:p w14:paraId="1FEDDA67" w14:textId="77777777" w:rsidR="00A75136" w:rsidRPr="00A75136" w:rsidRDefault="00A75136" w:rsidP="00A75136">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75136">
        <w:rPr>
          <w:rFonts w:eastAsia="Times New Roman" w:cstheme="minorHAnsi"/>
          <w:b/>
          <w:bCs/>
          <w:color w:val="333333"/>
          <w:sz w:val="21"/>
          <w:szCs w:val="21"/>
          <w:lang w:eastAsia="en-GB"/>
        </w:rPr>
        <w:t>Creating places or spaces where people are happy to spend time</w:t>
      </w:r>
    </w:p>
    <w:p w14:paraId="02E05E57" w14:textId="77777777" w:rsidR="00A75136" w:rsidRPr="00A75136" w:rsidRDefault="00A75136" w:rsidP="00A75136">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75136">
        <w:rPr>
          <w:rFonts w:eastAsia="Times New Roman" w:cstheme="minorHAnsi"/>
          <w:b/>
          <w:bCs/>
          <w:color w:val="333333"/>
          <w:sz w:val="21"/>
          <w:szCs w:val="21"/>
          <w:lang w:eastAsia="en-GB"/>
        </w:rPr>
        <w:t>Helping people who experience difficulties in accessing services and/or economic opportunities*</w:t>
      </w:r>
    </w:p>
    <w:p w14:paraId="748FD691" w14:textId="77777777" w:rsidR="00A75136" w:rsidRPr="00A75136" w:rsidRDefault="00A75136" w:rsidP="00A75136">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75136">
        <w:rPr>
          <w:rFonts w:eastAsia="Times New Roman" w:cstheme="minorHAnsi"/>
          <w:b/>
          <w:bCs/>
          <w:color w:val="333333"/>
          <w:sz w:val="21"/>
          <w:szCs w:val="21"/>
          <w:lang w:eastAsia="en-GB"/>
        </w:rPr>
        <w:t>Providing support in rural areas experiencing disadvantage *</w:t>
      </w:r>
      <w:r w:rsidRPr="00A75136">
        <w:rPr>
          <w:rFonts w:eastAsia="Times New Roman" w:cstheme="minorHAnsi"/>
          <w:color w:val="333333"/>
          <w:sz w:val="21"/>
          <w:szCs w:val="21"/>
          <w:lang w:eastAsia="en-GB"/>
        </w:rPr>
        <w:br/>
      </w:r>
    </w:p>
    <w:p w14:paraId="4D2763E6" w14:textId="77777777" w:rsidR="00A75136" w:rsidRPr="00A75136" w:rsidRDefault="00A75136" w:rsidP="00A75136">
      <w:pPr>
        <w:shd w:val="clear" w:color="auto" w:fill="FFFFFF"/>
        <w:spacing w:after="0" w:line="240" w:lineRule="auto"/>
        <w:rPr>
          <w:rFonts w:eastAsia="Times New Roman" w:cstheme="minorHAnsi"/>
          <w:sz w:val="24"/>
          <w:szCs w:val="24"/>
          <w:lang w:eastAsia="en-GB"/>
        </w:rPr>
      </w:pPr>
      <w:r w:rsidRPr="00A75136">
        <w:rPr>
          <w:rFonts w:eastAsia="Times New Roman" w:cstheme="minorHAnsi"/>
          <w:i/>
          <w:iCs/>
          <w:color w:val="333333"/>
          <w:sz w:val="19"/>
          <w:szCs w:val="19"/>
          <w:lang w:eastAsia="en-GB"/>
        </w:rPr>
        <w:br/>
        <w:t>*Themes 4 and 5 only apply to applications being made from rural areas of Braintree and replace themes 1-3 </w:t>
      </w:r>
      <w:r w:rsidRPr="00A75136">
        <w:rPr>
          <w:rFonts w:eastAsia="Times New Roman" w:cstheme="minorHAnsi"/>
          <w:color w:val="333333"/>
          <w:sz w:val="21"/>
          <w:szCs w:val="21"/>
          <w:lang w:eastAsia="en-GB"/>
        </w:rPr>
        <w:br/>
      </w:r>
      <w:r w:rsidRPr="00A75136">
        <w:rPr>
          <w:rFonts w:eastAsia="Times New Roman" w:cstheme="minorHAnsi"/>
          <w:color w:val="333333"/>
          <w:sz w:val="21"/>
          <w:szCs w:val="21"/>
          <w:lang w:eastAsia="en-GB"/>
        </w:rPr>
        <w:br/>
        <w:t xml:space="preserve">2. Funding must be for a </w:t>
      </w:r>
      <w:r w:rsidRPr="00A75136">
        <w:rPr>
          <w:rFonts w:eastAsia="Times New Roman" w:cstheme="minorHAnsi"/>
          <w:b/>
          <w:bCs/>
          <w:color w:val="333333"/>
          <w:sz w:val="21"/>
          <w:szCs w:val="21"/>
          <w:lang w:eastAsia="en-GB"/>
        </w:rPr>
        <w:t>new</w:t>
      </w:r>
      <w:r w:rsidRPr="00A75136">
        <w:rPr>
          <w:rFonts w:eastAsia="Times New Roman" w:cstheme="minorHAnsi"/>
          <w:color w:val="333333"/>
          <w:sz w:val="21"/>
          <w:szCs w:val="21"/>
          <w:lang w:eastAsia="en-GB"/>
        </w:rPr>
        <w:t>, not for profit, scheme/group/initiative or idea,</w:t>
      </w:r>
      <w:r w:rsidRPr="00A75136">
        <w:rPr>
          <w:rFonts w:eastAsia="Times New Roman" w:cstheme="minorHAnsi"/>
          <w:color w:val="333333"/>
          <w:sz w:val="21"/>
          <w:szCs w:val="21"/>
          <w:lang w:eastAsia="en-GB"/>
        </w:rPr>
        <w:br/>
      </w:r>
      <w:r w:rsidRPr="00A75136">
        <w:rPr>
          <w:rFonts w:eastAsia="Times New Roman" w:cstheme="minorHAnsi"/>
          <w:color w:val="333333"/>
          <w:sz w:val="21"/>
          <w:szCs w:val="21"/>
          <w:lang w:eastAsia="en-GB"/>
        </w:rPr>
        <w:br/>
        <w:t>3. Applications to the Community Challenge Fund can only be made by people who live or work with communities in the areas on the following page (any awards must be used in the same area).</w:t>
      </w:r>
      <w:r w:rsidRPr="00A75136">
        <w:rPr>
          <w:rFonts w:eastAsia="Times New Roman" w:cstheme="minorHAnsi"/>
          <w:color w:val="333333"/>
          <w:sz w:val="21"/>
          <w:szCs w:val="21"/>
          <w:lang w:eastAsia="en-GB"/>
        </w:rPr>
        <w:br/>
      </w:r>
      <w:r w:rsidRPr="00A75136">
        <w:rPr>
          <w:rFonts w:eastAsia="Times New Roman" w:cstheme="minorHAnsi"/>
          <w:color w:val="333333"/>
          <w:sz w:val="21"/>
          <w:szCs w:val="21"/>
          <w:lang w:eastAsia="en-GB"/>
        </w:rPr>
        <w:br/>
      </w:r>
      <w:r w:rsidRPr="00A75136">
        <w:rPr>
          <w:rFonts w:eastAsia="Times New Roman" w:cstheme="minorHAnsi"/>
          <w:b/>
          <w:bCs/>
          <w:color w:val="333333"/>
          <w:sz w:val="21"/>
          <w:szCs w:val="21"/>
          <w:u w:val="single"/>
          <w:lang w:eastAsia="en-GB"/>
        </w:rPr>
        <w:t>Who can apply:</w:t>
      </w:r>
      <w:r w:rsidRPr="00A75136">
        <w:rPr>
          <w:rFonts w:eastAsia="Times New Roman" w:cstheme="minorHAnsi"/>
          <w:color w:val="333333"/>
          <w:sz w:val="21"/>
          <w:szCs w:val="21"/>
          <w:lang w:eastAsia="en-GB"/>
        </w:rPr>
        <w:br/>
        <w:t>You can apply as :- </w:t>
      </w:r>
      <w:r w:rsidRPr="00A75136">
        <w:rPr>
          <w:rFonts w:eastAsia="Times New Roman" w:cstheme="minorHAnsi"/>
          <w:color w:val="333333"/>
          <w:sz w:val="21"/>
          <w:szCs w:val="21"/>
          <w:lang w:eastAsia="en-GB"/>
        </w:rPr>
        <w:br/>
      </w:r>
    </w:p>
    <w:p w14:paraId="7B305C9F" w14:textId="77777777" w:rsidR="00A75136" w:rsidRPr="00A75136" w:rsidRDefault="00A75136" w:rsidP="00A75136">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A75136">
        <w:rPr>
          <w:rFonts w:eastAsia="Times New Roman" w:cstheme="minorHAnsi"/>
          <w:color w:val="333333"/>
          <w:sz w:val="21"/>
          <w:szCs w:val="21"/>
          <w:lang w:eastAsia="en-GB"/>
        </w:rPr>
        <w:t>You </w:t>
      </w:r>
      <w:r w:rsidRPr="00A75136">
        <w:rPr>
          <w:rFonts w:eastAsia="Times New Roman" w:cstheme="minorHAnsi"/>
          <w:i/>
          <w:iCs/>
          <w:color w:val="333333"/>
          <w:sz w:val="21"/>
          <w:szCs w:val="21"/>
          <w:lang w:eastAsia="en-GB"/>
        </w:rPr>
        <w:t>(applying as an individual)</w:t>
      </w:r>
    </w:p>
    <w:p w14:paraId="095E3973" w14:textId="77777777" w:rsidR="00A75136" w:rsidRPr="00A75136" w:rsidRDefault="00A75136" w:rsidP="00A75136">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75136">
        <w:rPr>
          <w:rFonts w:eastAsia="Times New Roman" w:cstheme="minorHAnsi"/>
          <w:color w:val="333333"/>
          <w:sz w:val="21"/>
          <w:szCs w:val="21"/>
          <w:lang w:eastAsia="en-GB"/>
        </w:rPr>
        <w:t>You and other individuals you are working with </w:t>
      </w:r>
      <w:r w:rsidRPr="00A75136">
        <w:rPr>
          <w:rFonts w:eastAsia="Times New Roman" w:cstheme="minorHAnsi"/>
          <w:i/>
          <w:iCs/>
          <w:color w:val="333333"/>
          <w:sz w:val="21"/>
          <w:szCs w:val="21"/>
          <w:lang w:eastAsia="en-GB"/>
        </w:rPr>
        <w:t>(applying as a group)</w:t>
      </w:r>
    </w:p>
    <w:p w14:paraId="7ECEA3A6" w14:textId="77777777" w:rsidR="00A75136" w:rsidRPr="00A75136" w:rsidRDefault="00A75136" w:rsidP="00A75136">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75136">
        <w:rPr>
          <w:rFonts w:eastAsia="Times New Roman" w:cstheme="minorHAnsi"/>
          <w:color w:val="333333"/>
          <w:sz w:val="21"/>
          <w:szCs w:val="21"/>
          <w:lang w:eastAsia="en-GB"/>
        </w:rPr>
        <w:t>A non-constituted group </w:t>
      </w:r>
      <w:r w:rsidRPr="00A75136">
        <w:rPr>
          <w:rFonts w:eastAsia="Times New Roman" w:cstheme="minorHAnsi"/>
          <w:i/>
          <w:iCs/>
          <w:color w:val="333333"/>
          <w:sz w:val="21"/>
          <w:szCs w:val="21"/>
          <w:lang w:eastAsia="en-GB"/>
        </w:rPr>
        <w:t>(small scale voluntary groups who do not have any employees and who do not pay trustees or staff)</w:t>
      </w:r>
    </w:p>
    <w:p w14:paraId="58692452" w14:textId="77777777" w:rsidR="00A75136" w:rsidRPr="00A75136" w:rsidRDefault="00A75136" w:rsidP="00A75136">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A75136">
        <w:rPr>
          <w:rFonts w:eastAsia="Times New Roman" w:cstheme="minorHAnsi"/>
          <w:color w:val="333333"/>
          <w:sz w:val="21"/>
          <w:szCs w:val="21"/>
          <w:lang w:eastAsia="en-GB"/>
        </w:rPr>
        <w:t xml:space="preserve">A Registered Charity, Community Interest Company (CIC) or Charitable Incorporated Organisation (CIO) </w:t>
      </w:r>
      <w:r w:rsidRPr="00A75136">
        <w:rPr>
          <w:rFonts w:eastAsia="Times New Roman" w:cstheme="minorHAnsi"/>
          <w:i/>
          <w:iCs/>
          <w:color w:val="333333"/>
          <w:sz w:val="21"/>
          <w:szCs w:val="21"/>
          <w:lang w:eastAsia="en-GB"/>
        </w:rPr>
        <w:t>(where this is a new proposal and not a part of your core business)</w:t>
      </w:r>
    </w:p>
    <w:p w14:paraId="44E83C51"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7D55F09C"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48C76DB1" w14:textId="06155BE6" w:rsidR="00A75136" w:rsidRDefault="00A75136" w:rsidP="00424B61">
      <w:pPr>
        <w:shd w:val="clear" w:color="auto" w:fill="FFFFFF"/>
        <w:spacing w:after="0" w:line="240" w:lineRule="auto"/>
        <w:jc w:val="center"/>
        <w:rPr>
          <w:rFonts w:eastAsia="Times New Roman" w:cstheme="minorHAnsi"/>
          <w:b/>
          <w:bCs/>
          <w:color w:val="006ABE"/>
          <w:sz w:val="32"/>
          <w:szCs w:val="32"/>
          <w:lang w:eastAsia="en-GB"/>
        </w:rPr>
      </w:pPr>
    </w:p>
    <w:p w14:paraId="7A7ACE83" w14:textId="54516AAE" w:rsid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52766F0D" w14:textId="248F1766" w:rsid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20815715"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01B6A263"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153A65D3"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3276C701"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240C71CF"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463670BD" w14:textId="77777777" w:rsidR="00A75136" w:rsidRPr="00A75136" w:rsidRDefault="00A75136" w:rsidP="00A75136">
      <w:pPr>
        <w:shd w:val="clear" w:color="auto" w:fill="FFFFFF"/>
        <w:spacing w:after="0" w:line="240" w:lineRule="auto"/>
        <w:rPr>
          <w:rFonts w:eastAsia="Times New Roman" w:cstheme="minorHAnsi"/>
          <w:b/>
          <w:bCs/>
          <w:color w:val="006ABE"/>
          <w:sz w:val="32"/>
          <w:szCs w:val="32"/>
          <w:lang w:eastAsia="en-GB"/>
        </w:rPr>
      </w:pPr>
    </w:p>
    <w:p w14:paraId="1BE774E2" w14:textId="60376AC5" w:rsidR="00A75136" w:rsidRPr="00A75136" w:rsidRDefault="00A75136" w:rsidP="00A75136">
      <w:pPr>
        <w:shd w:val="clear" w:color="auto" w:fill="FFFFFF"/>
        <w:spacing w:after="0" w:line="240" w:lineRule="auto"/>
        <w:rPr>
          <w:rFonts w:eastAsia="Times New Roman" w:cstheme="minorHAnsi"/>
          <w:color w:val="006ABE"/>
          <w:sz w:val="32"/>
          <w:szCs w:val="32"/>
          <w:lang w:eastAsia="en-GB"/>
        </w:rPr>
      </w:pPr>
      <w:r w:rsidRPr="00A75136">
        <w:rPr>
          <w:rFonts w:eastAsia="Times New Roman" w:cstheme="minorHAnsi"/>
          <w:b/>
          <w:bCs/>
          <w:color w:val="006ABE"/>
          <w:sz w:val="32"/>
          <w:szCs w:val="32"/>
          <w:lang w:eastAsia="en-GB"/>
        </w:rPr>
        <w:lastRenderedPageBreak/>
        <w:t>The Community Challenge Fund is available in the following areas:</w:t>
      </w:r>
    </w:p>
    <w:p w14:paraId="520BBB24" w14:textId="20A4D365" w:rsidR="00A75136" w:rsidRPr="00A75136" w:rsidRDefault="00A75136" w:rsidP="00A75136">
      <w:pPr>
        <w:shd w:val="clear" w:color="auto" w:fill="FFFFFF"/>
        <w:spacing w:after="0" w:line="240" w:lineRule="auto"/>
        <w:ind w:left="360"/>
        <w:rPr>
          <w:rFonts w:eastAsia="Times New Roman" w:cstheme="minorHAnsi"/>
          <w:color w:val="333333"/>
          <w:sz w:val="21"/>
          <w:szCs w:val="21"/>
          <w:lang w:eastAsia="en-GB"/>
        </w:rPr>
      </w:pPr>
    </w:p>
    <w:tbl>
      <w:tblPr>
        <w:tblStyle w:val="TableGrid"/>
        <w:tblW w:w="10490" w:type="dxa"/>
        <w:tblInd w:w="-714" w:type="dxa"/>
        <w:tblLook w:val="04A0" w:firstRow="1" w:lastRow="0" w:firstColumn="1" w:lastColumn="0" w:noHBand="0" w:noVBand="1"/>
      </w:tblPr>
      <w:tblGrid>
        <w:gridCol w:w="1418"/>
        <w:gridCol w:w="1625"/>
        <w:gridCol w:w="1777"/>
        <w:gridCol w:w="1418"/>
        <w:gridCol w:w="2551"/>
        <w:gridCol w:w="1701"/>
      </w:tblGrid>
      <w:tr w:rsidR="00A75136" w:rsidRPr="00A75136" w14:paraId="15D3BA36" w14:textId="77777777" w:rsidTr="00A75136">
        <w:tc>
          <w:tcPr>
            <w:tcW w:w="1418" w:type="dxa"/>
          </w:tcPr>
          <w:p w14:paraId="236001B1" w14:textId="10B814C5" w:rsidR="00A75136" w:rsidRPr="00A75136" w:rsidRDefault="00A75136" w:rsidP="00A75136">
            <w:pPr>
              <w:jc w:val="center"/>
              <w:rPr>
                <w:rFonts w:cstheme="minorHAnsi"/>
                <w:b/>
                <w:bCs/>
              </w:rPr>
            </w:pPr>
            <w:r w:rsidRPr="00A75136">
              <w:rPr>
                <w:rFonts w:cstheme="minorHAnsi"/>
                <w:b/>
                <w:bCs/>
              </w:rPr>
              <w:t>Basildon</w:t>
            </w:r>
            <w:r w:rsidRPr="00A75136">
              <w:rPr>
                <w:rFonts w:cstheme="minorHAnsi"/>
                <w:b/>
                <w:bCs/>
              </w:rPr>
              <w:br/>
            </w:r>
          </w:p>
        </w:tc>
        <w:tc>
          <w:tcPr>
            <w:tcW w:w="1625" w:type="dxa"/>
          </w:tcPr>
          <w:p w14:paraId="23B57D76" w14:textId="1B6C3AC8" w:rsidR="00A75136" w:rsidRPr="00A75136" w:rsidRDefault="00A75136" w:rsidP="00A75136">
            <w:pPr>
              <w:jc w:val="center"/>
              <w:rPr>
                <w:rFonts w:cstheme="minorHAnsi"/>
                <w:b/>
                <w:bCs/>
              </w:rPr>
            </w:pPr>
            <w:r w:rsidRPr="00A75136">
              <w:rPr>
                <w:rFonts w:cstheme="minorHAnsi"/>
                <w:b/>
                <w:bCs/>
              </w:rPr>
              <w:t>Colchester</w:t>
            </w:r>
          </w:p>
        </w:tc>
        <w:tc>
          <w:tcPr>
            <w:tcW w:w="1777" w:type="dxa"/>
          </w:tcPr>
          <w:p w14:paraId="352DAA7C" w14:textId="29AB179C" w:rsidR="00A75136" w:rsidRPr="00A75136" w:rsidRDefault="00A75136" w:rsidP="00A75136">
            <w:pPr>
              <w:jc w:val="center"/>
              <w:rPr>
                <w:rFonts w:cstheme="minorHAnsi"/>
                <w:b/>
                <w:bCs/>
              </w:rPr>
            </w:pPr>
            <w:r w:rsidRPr="00A75136">
              <w:rPr>
                <w:rFonts w:cstheme="minorHAnsi"/>
                <w:b/>
                <w:bCs/>
              </w:rPr>
              <w:t>Harlow</w:t>
            </w:r>
            <w:r w:rsidRPr="00A75136">
              <w:rPr>
                <w:rFonts w:cstheme="minorHAnsi"/>
                <w:b/>
                <w:bCs/>
              </w:rPr>
              <w:br/>
            </w:r>
          </w:p>
        </w:tc>
        <w:tc>
          <w:tcPr>
            <w:tcW w:w="1418" w:type="dxa"/>
          </w:tcPr>
          <w:p w14:paraId="33F21FF4" w14:textId="79F77211" w:rsidR="00A75136" w:rsidRPr="00A75136" w:rsidRDefault="00A75136" w:rsidP="00A75136">
            <w:pPr>
              <w:jc w:val="center"/>
              <w:rPr>
                <w:rFonts w:cstheme="minorHAnsi"/>
                <w:b/>
                <w:bCs/>
              </w:rPr>
            </w:pPr>
            <w:r w:rsidRPr="00A75136">
              <w:rPr>
                <w:rFonts w:cstheme="minorHAnsi"/>
                <w:b/>
                <w:bCs/>
              </w:rPr>
              <w:t>Castle Point</w:t>
            </w:r>
            <w:r w:rsidRPr="00A75136">
              <w:rPr>
                <w:rFonts w:cstheme="minorHAnsi"/>
                <w:b/>
                <w:bCs/>
              </w:rPr>
              <w:br/>
            </w:r>
          </w:p>
        </w:tc>
        <w:tc>
          <w:tcPr>
            <w:tcW w:w="2551" w:type="dxa"/>
          </w:tcPr>
          <w:p w14:paraId="6AC0A35D" w14:textId="3F93CE45" w:rsidR="00A75136" w:rsidRPr="00A75136" w:rsidRDefault="00A75136" w:rsidP="00A75136">
            <w:pPr>
              <w:jc w:val="center"/>
              <w:rPr>
                <w:rFonts w:cstheme="minorHAnsi"/>
                <w:b/>
                <w:bCs/>
              </w:rPr>
            </w:pPr>
            <w:r w:rsidRPr="00A75136">
              <w:rPr>
                <w:rFonts w:cstheme="minorHAnsi"/>
                <w:b/>
                <w:bCs/>
              </w:rPr>
              <w:t>Tendring</w:t>
            </w:r>
          </w:p>
        </w:tc>
        <w:tc>
          <w:tcPr>
            <w:tcW w:w="1701" w:type="dxa"/>
          </w:tcPr>
          <w:p w14:paraId="7B480AD0" w14:textId="61475972" w:rsidR="00A75136" w:rsidRPr="00A75136" w:rsidRDefault="00A75136" w:rsidP="00A75136">
            <w:pPr>
              <w:jc w:val="center"/>
              <w:rPr>
                <w:rFonts w:cstheme="minorHAnsi"/>
                <w:b/>
                <w:bCs/>
              </w:rPr>
            </w:pPr>
            <w:r w:rsidRPr="00A75136">
              <w:rPr>
                <w:rFonts w:cstheme="minorHAnsi"/>
                <w:b/>
                <w:bCs/>
              </w:rPr>
              <w:t>Braintree</w:t>
            </w:r>
          </w:p>
        </w:tc>
      </w:tr>
      <w:tr w:rsidR="00A75136" w:rsidRPr="00A75136" w14:paraId="16C29E4B" w14:textId="77777777" w:rsidTr="00A75136">
        <w:tc>
          <w:tcPr>
            <w:tcW w:w="1418" w:type="dxa"/>
          </w:tcPr>
          <w:p w14:paraId="769B6BC7" w14:textId="01019446" w:rsidR="00A75136" w:rsidRPr="00A75136" w:rsidRDefault="00A75136" w:rsidP="00A75136">
            <w:pPr>
              <w:jc w:val="center"/>
              <w:rPr>
                <w:rFonts w:cstheme="minorHAnsi"/>
              </w:rPr>
            </w:pPr>
            <w:r w:rsidRPr="00A75136">
              <w:rPr>
                <w:rFonts w:cstheme="minorHAnsi"/>
              </w:rPr>
              <w:t>Fryerns</w:t>
            </w:r>
          </w:p>
        </w:tc>
        <w:tc>
          <w:tcPr>
            <w:tcW w:w="1625" w:type="dxa"/>
          </w:tcPr>
          <w:p w14:paraId="443AE0D4" w14:textId="66949D84" w:rsidR="00A75136" w:rsidRPr="00A75136" w:rsidRDefault="00A75136" w:rsidP="00A75136">
            <w:pPr>
              <w:jc w:val="center"/>
              <w:rPr>
                <w:rFonts w:cstheme="minorHAnsi"/>
              </w:rPr>
            </w:pPr>
            <w:r w:rsidRPr="00A75136">
              <w:rPr>
                <w:rFonts w:cstheme="minorHAnsi"/>
              </w:rPr>
              <w:t>Old Heath and The Hythe</w:t>
            </w:r>
          </w:p>
        </w:tc>
        <w:tc>
          <w:tcPr>
            <w:tcW w:w="1777" w:type="dxa"/>
          </w:tcPr>
          <w:p w14:paraId="43829A0B" w14:textId="049ADDC7" w:rsidR="00A75136" w:rsidRPr="00A75136" w:rsidRDefault="00A75136" w:rsidP="00A75136">
            <w:pPr>
              <w:jc w:val="center"/>
              <w:rPr>
                <w:rFonts w:cstheme="minorHAnsi"/>
              </w:rPr>
            </w:pPr>
            <w:r w:rsidRPr="00A75136">
              <w:rPr>
                <w:rFonts w:cstheme="minorHAnsi"/>
              </w:rPr>
              <w:t>Bush Fair</w:t>
            </w:r>
          </w:p>
        </w:tc>
        <w:tc>
          <w:tcPr>
            <w:tcW w:w="1418" w:type="dxa"/>
          </w:tcPr>
          <w:p w14:paraId="045C6F71" w14:textId="1EA69CA8" w:rsidR="00A75136" w:rsidRPr="00A75136" w:rsidRDefault="00A75136" w:rsidP="00A75136">
            <w:pPr>
              <w:jc w:val="center"/>
              <w:rPr>
                <w:rFonts w:cstheme="minorHAnsi"/>
              </w:rPr>
            </w:pPr>
            <w:r w:rsidRPr="00A75136">
              <w:rPr>
                <w:rFonts w:cstheme="minorHAnsi"/>
              </w:rPr>
              <w:t>Canvey Island Central</w:t>
            </w:r>
          </w:p>
        </w:tc>
        <w:tc>
          <w:tcPr>
            <w:tcW w:w="2551" w:type="dxa"/>
          </w:tcPr>
          <w:p w14:paraId="692BF48D" w14:textId="75D89BC1" w:rsidR="00A75136" w:rsidRPr="00A75136" w:rsidRDefault="00A75136" w:rsidP="00A75136">
            <w:pPr>
              <w:jc w:val="center"/>
              <w:rPr>
                <w:rFonts w:cstheme="minorHAnsi"/>
              </w:rPr>
            </w:pPr>
            <w:r w:rsidRPr="00A75136">
              <w:rPr>
                <w:rFonts w:cstheme="minorHAnsi"/>
              </w:rPr>
              <w:t>Coppins</w:t>
            </w:r>
          </w:p>
        </w:tc>
        <w:tc>
          <w:tcPr>
            <w:tcW w:w="1701" w:type="dxa"/>
          </w:tcPr>
          <w:p w14:paraId="731937C0" w14:textId="77777777" w:rsidR="00A75136" w:rsidRPr="00A75136" w:rsidRDefault="00A75136" w:rsidP="00A75136">
            <w:pPr>
              <w:jc w:val="center"/>
              <w:rPr>
                <w:rFonts w:cstheme="minorHAnsi"/>
              </w:rPr>
            </w:pPr>
            <w:r w:rsidRPr="00A75136">
              <w:rPr>
                <w:rFonts w:cstheme="minorHAnsi"/>
              </w:rPr>
              <w:t>Gosfield and Greenstead Green</w:t>
            </w:r>
          </w:p>
          <w:p w14:paraId="5651AF65" w14:textId="77777777" w:rsidR="00A75136" w:rsidRPr="00A75136" w:rsidRDefault="00A75136" w:rsidP="00A75136">
            <w:pPr>
              <w:jc w:val="center"/>
              <w:rPr>
                <w:rFonts w:cstheme="minorHAnsi"/>
              </w:rPr>
            </w:pPr>
          </w:p>
        </w:tc>
      </w:tr>
      <w:tr w:rsidR="00A75136" w:rsidRPr="00A75136" w14:paraId="0B33A837" w14:textId="77777777" w:rsidTr="00A75136">
        <w:tc>
          <w:tcPr>
            <w:tcW w:w="1418" w:type="dxa"/>
          </w:tcPr>
          <w:p w14:paraId="75B50949" w14:textId="34A1F894" w:rsidR="00A75136" w:rsidRPr="00A75136" w:rsidRDefault="00A75136" w:rsidP="00A75136">
            <w:pPr>
              <w:jc w:val="center"/>
              <w:rPr>
                <w:rFonts w:cstheme="minorHAnsi"/>
              </w:rPr>
            </w:pPr>
            <w:r w:rsidRPr="00A75136">
              <w:rPr>
                <w:rFonts w:cstheme="minorHAnsi"/>
              </w:rPr>
              <w:t>Laindon Park</w:t>
            </w:r>
          </w:p>
        </w:tc>
        <w:tc>
          <w:tcPr>
            <w:tcW w:w="1625" w:type="dxa"/>
          </w:tcPr>
          <w:p w14:paraId="40ED0633" w14:textId="6E6BC504" w:rsidR="00A75136" w:rsidRPr="00A75136" w:rsidRDefault="00A75136" w:rsidP="00A75136">
            <w:pPr>
              <w:jc w:val="center"/>
              <w:rPr>
                <w:rFonts w:cstheme="minorHAnsi"/>
              </w:rPr>
            </w:pPr>
            <w:r w:rsidRPr="00A75136">
              <w:rPr>
                <w:rFonts w:cstheme="minorHAnsi"/>
              </w:rPr>
              <w:t>New Town and Christ Church</w:t>
            </w:r>
          </w:p>
        </w:tc>
        <w:tc>
          <w:tcPr>
            <w:tcW w:w="1777" w:type="dxa"/>
          </w:tcPr>
          <w:p w14:paraId="3D3226BD" w14:textId="21CFEE13" w:rsidR="00A75136" w:rsidRPr="00A75136" w:rsidRDefault="00A75136" w:rsidP="00A75136">
            <w:pPr>
              <w:jc w:val="center"/>
              <w:rPr>
                <w:rFonts w:cstheme="minorHAnsi"/>
              </w:rPr>
            </w:pPr>
            <w:r w:rsidRPr="00A75136">
              <w:rPr>
                <w:rFonts w:cstheme="minorHAnsi"/>
              </w:rPr>
              <w:t>Great Parndon</w:t>
            </w:r>
          </w:p>
        </w:tc>
        <w:tc>
          <w:tcPr>
            <w:tcW w:w="1418" w:type="dxa"/>
          </w:tcPr>
          <w:p w14:paraId="4804E5D2" w14:textId="78D491F9" w:rsidR="00A75136" w:rsidRPr="00A75136" w:rsidRDefault="00A75136" w:rsidP="00A75136">
            <w:pPr>
              <w:jc w:val="center"/>
              <w:rPr>
                <w:rFonts w:cstheme="minorHAnsi"/>
              </w:rPr>
            </w:pPr>
            <w:r w:rsidRPr="00A75136">
              <w:rPr>
                <w:rFonts w:cstheme="minorHAnsi"/>
              </w:rPr>
              <w:t>Canvey Island South</w:t>
            </w:r>
          </w:p>
        </w:tc>
        <w:tc>
          <w:tcPr>
            <w:tcW w:w="2551" w:type="dxa"/>
          </w:tcPr>
          <w:p w14:paraId="7EF175DD" w14:textId="11DC3686" w:rsidR="00A75136" w:rsidRPr="00A75136" w:rsidRDefault="00A75136" w:rsidP="00A75136">
            <w:pPr>
              <w:jc w:val="center"/>
              <w:rPr>
                <w:rFonts w:cstheme="minorHAnsi"/>
              </w:rPr>
            </w:pPr>
            <w:r w:rsidRPr="00A75136">
              <w:rPr>
                <w:rFonts w:cstheme="minorHAnsi"/>
              </w:rPr>
              <w:t>Cann Hall</w:t>
            </w:r>
          </w:p>
        </w:tc>
        <w:tc>
          <w:tcPr>
            <w:tcW w:w="1701" w:type="dxa"/>
          </w:tcPr>
          <w:p w14:paraId="1178C450" w14:textId="77777777" w:rsidR="00A75136" w:rsidRPr="00A75136" w:rsidRDefault="00A75136" w:rsidP="00A75136">
            <w:pPr>
              <w:jc w:val="center"/>
              <w:rPr>
                <w:rFonts w:cstheme="minorHAnsi"/>
              </w:rPr>
            </w:pPr>
            <w:r w:rsidRPr="00A75136">
              <w:rPr>
                <w:rFonts w:cstheme="minorHAnsi"/>
              </w:rPr>
              <w:t>Stour Valley South</w:t>
            </w:r>
          </w:p>
          <w:p w14:paraId="1043918E" w14:textId="77777777" w:rsidR="00A75136" w:rsidRPr="00A75136" w:rsidRDefault="00A75136" w:rsidP="00A75136">
            <w:pPr>
              <w:jc w:val="center"/>
              <w:rPr>
                <w:rFonts w:cstheme="minorHAnsi"/>
              </w:rPr>
            </w:pPr>
          </w:p>
        </w:tc>
      </w:tr>
      <w:tr w:rsidR="00A75136" w:rsidRPr="00A75136" w14:paraId="2DC57060" w14:textId="77777777" w:rsidTr="00A75136">
        <w:tc>
          <w:tcPr>
            <w:tcW w:w="1418" w:type="dxa"/>
          </w:tcPr>
          <w:p w14:paraId="42E4F21E" w14:textId="44CA139E" w:rsidR="00A75136" w:rsidRPr="00A75136" w:rsidRDefault="00A75136" w:rsidP="00A75136">
            <w:pPr>
              <w:jc w:val="center"/>
              <w:rPr>
                <w:rFonts w:cstheme="minorHAnsi"/>
              </w:rPr>
            </w:pPr>
            <w:r w:rsidRPr="00A75136">
              <w:rPr>
                <w:rFonts w:cstheme="minorHAnsi"/>
              </w:rPr>
              <w:t>Lee Chapel North</w:t>
            </w:r>
          </w:p>
        </w:tc>
        <w:tc>
          <w:tcPr>
            <w:tcW w:w="1625" w:type="dxa"/>
          </w:tcPr>
          <w:p w14:paraId="6E132075" w14:textId="37721228" w:rsidR="00A75136" w:rsidRPr="00A75136" w:rsidRDefault="00A75136" w:rsidP="00A75136">
            <w:pPr>
              <w:jc w:val="center"/>
              <w:rPr>
                <w:rFonts w:cstheme="minorHAnsi"/>
              </w:rPr>
            </w:pPr>
            <w:r w:rsidRPr="00A75136">
              <w:rPr>
                <w:rFonts w:cstheme="minorHAnsi"/>
              </w:rPr>
              <w:t>Greenstead</w:t>
            </w:r>
          </w:p>
        </w:tc>
        <w:tc>
          <w:tcPr>
            <w:tcW w:w="1777" w:type="dxa"/>
          </w:tcPr>
          <w:p w14:paraId="64294090" w14:textId="6013AE50" w:rsidR="00A75136" w:rsidRPr="00A75136" w:rsidRDefault="00A75136" w:rsidP="00A75136">
            <w:pPr>
              <w:jc w:val="center"/>
              <w:rPr>
                <w:rFonts w:cstheme="minorHAnsi"/>
              </w:rPr>
            </w:pPr>
            <w:r w:rsidRPr="00A75136">
              <w:rPr>
                <w:rFonts w:cstheme="minorHAnsi"/>
              </w:rPr>
              <w:t>Harlow Common</w:t>
            </w:r>
          </w:p>
        </w:tc>
        <w:tc>
          <w:tcPr>
            <w:tcW w:w="1418" w:type="dxa"/>
          </w:tcPr>
          <w:p w14:paraId="1D9EC216" w14:textId="5E753378" w:rsidR="00A75136" w:rsidRPr="00A75136" w:rsidRDefault="00A75136" w:rsidP="00A75136">
            <w:pPr>
              <w:jc w:val="center"/>
              <w:rPr>
                <w:rFonts w:cstheme="minorHAnsi"/>
              </w:rPr>
            </w:pPr>
            <w:r w:rsidRPr="00A75136">
              <w:rPr>
                <w:rFonts w:cstheme="minorHAnsi"/>
              </w:rPr>
              <w:t>Canvey Island Winter Gardens</w:t>
            </w:r>
          </w:p>
        </w:tc>
        <w:tc>
          <w:tcPr>
            <w:tcW w:w="2551" w:type="dxa"/>
          </w:tcPr>
          <w:p w14:paraId="6E887D70" w14:textId="0D59AF49" w:rsidR="00A75136" w:rsidRPr="00A75136" w:rsidRDefault="00A75136" w:rsidP="00A75136">
            <w:pPr>
              <w:jc w:val="center"/>
              <w:rPr>
                <w:rFonts w:cstheme="minorHAnsi"/>
              </w:rPr>
            </w:pPr>
            <w:r w:rsidRPr="00A75136">
              <w:rPr>
                <w:rFonts w:cstheme="minorHAnsi"/>
              </w:rPr>
              <w:t>West Clacton &amp; Jaywick Sands</w:t>
            </w:r>
          </w:p>
        </w:tc>
        <w:tc>
          <w:tcPr>
            <w:tcW w:w="1701" w:type="dxa"/>
          </w:tcPr>
          <w:p w14:paraId="7E486C29" w14:textId="77777777" w:rsidR="00A75136" w:rsidRPr="00A75136" w:rsidRDefault="00A75136" w:rsidP="00A75136">
            <w:pPr>
              <w:jc w:val="center"/>
              <w:rPr>
                <w:rFonts w:cstheme="minorHAnsi"/>
              </w:rPr>
            </w:pPr>
            <w:r w:rsidRPr="00A75136">
              <w:rPr>
                <w:rFonts w:cstheme="minorHAnsi"/>
              </w:rPr>
              <w:t>Three Fields</w:t>
            </w:r>
          </w:p>
          <w:p w14:paraId="05411B6A" w14:textId="77777777" w:rsidR="00A75136" w:rsidRPr="00A75136" w:rsidRDefault="00A75136" w:rsidP="00A75136">
            <w:pPr>
              <w:jc w:val="center"/>
              <w:rPr>
                <w:rFonts w:cstheme="minorHAnsi"/>
              </w:rPr>
            </w:pPr>
          </w:p>
        </w:tc>
      </w:tr>
      <w:tr w:rsidR="00A75136" w:rsidRPr="00A75136" w14:paraId="61679C34" w14:textId="77777777" w:rsidTr="00A75136">
        <w:tc>
          <w:tcPr>
            <w:tcW w:w="1418" w:type="dxa"/>
          </w:tcPr>
          <w:p w14:paraId="0A74D591" w14:textId="175F6F2D" w:rsidR="00A75136" w:rsidRPr="00A75136" w:rsidRDefault="00A75136" w:rsidP="00A75136">
            <w:pPr>
              <w:jc w:val="center"/>
              <w:rPr>
                <w:rFonts w:cstheme="minorHAnsi"/>
              </w:rPr>
            </w:pPr>
            <w:r w:rsidRPr="00A75136">
              <w:rPr>
                <w:rFonts w:cstheme="minorHAnsi"/>
              </w:rPr>
              <w:t>Pitsea North West</w:t>
            </w:r>
          </w:p>
        </w:tc>
        <w:tc>
          <w:tcPr>
            <w:tcW w:w="1625" w:type="dxa"/>
          </w:tcPr>
          <w:p w14:paraId="64732EC8" w14:textId="2E2F4AFE" w:rsidR="00A75136" w:rsidRPr="00A75136" w:rsidRDefault="00A75136" w:rsidP="00A75136">
            <w:pPr>
              <w:jc w:val="center"/>
              <w:rPr>
                <w:rFonts w:cstheme="minorHAnsi"/>
              </w:rPr>
            </w:pPr>
            <w:r w:rsidRPr="00A75136">
              <w:rPr>
                <w:rFonts w:cstheme="minorHAnsi"/>
              </w:rPr>
              <w:t>St Anne’s and St. John’s</w:t>
            </w:r>
          </w:p>
        </w:tc>
        <w:tc>
          <w:tcPr>
            <w:tcW w:w="1777" w:type="dxa"/>
          </w:tcPr>
          <w:p w14:paraId="3F31C21D" w14:textId="6ED109D5" w:rsidR="00A75136" w:rsidRPr="00A75136" w:rsidRDefault="00A75136" w:rsidP="00A75136">
            <w:pPr>
              <w:jc w:val="center"/>
              <w:rPr>
                <w:rFonts w:cstheme="minorHAnsi"/>
              </w:rPr>
            </w:pPr>
            <w:r w:rsidRPr="00A75136">
              <w:rPr>
                <w:rFonts w:cstheme="minorHAnsi"/>
              </w:rPr>
              <w:t>Little Parndon and Hare Street</w:t>
            </w:r>
          </w:p>
        </w:tc>
        <w:tc>
          <w:tcPr>
            <w:tcW w:w="1418" w:type="dxa"/>
          </w:tcPr>
          <w:p w14:paraId="72F0B357" w14:textId="51445AA2" w:rsidR="00A75136" w:rsidRPr="00A75136" w:rsidRDefault="00A75136" w:rsidP="00A75136">
            <w:pPr>
              <w:jc w:val="center"/>
              <w:rPr>
                <w:rFonts w:cstheme="minorHAnsi"/>
              </w:rPr>
            </w:pPr>
            <w:r w:rsidRPr="00A75136">
              <w:rPr>
                <w:rFonts w:cstheme="minorHAnsi"/>
              </w:rPr>
              <w:t>Canvey Island West</w:t>
            </w:r>
          </w:p>
        </w:tc>
        <w:tc>
          <w:tcPr>
            <w:tcW w:w="2551" w:type="dxa"/>
          </w:tcPr>
          <w:p w14:paraId="171D0486" w14:textId="44A629CF" w:rsidR="00A75136" w:rsidRPr="00A75136" w:rsidRDefault="00A75136" w:rsidP="00A75136">
            <w:pPr>
              <w:jc w:val="center"/>
              <w:rPr>
                <w:rFonts w:cstheme="minorHAnsi"/>
              </w:rPr>
            </w:pPr>
            <w:r w:rsidRPr="00A75136">
              <w:rPr>
                <w:rFonts w:cstheme="minorHAnsi"/>
              </w:rPr>
              <w:t>Harwich and Kingsway</w:t>
            </w:r>
          </w:p>
        </w:tc>
        <w:tc>
          <w:tcPr>
            <w:tcW w:w="1701" w:type="dxa"/>
          </w:tcPr>
          <w:p w14:paraId="610BAC7F" w14:textId="77777777" w:rsidR="00A75136" w:rsidRPr="00A75136" w:rsidRDefault="00A75136" w:rsidP="00A75136">
            <w:pPr>
              <w:jc w:val="center"/>
              <w:rPr>
                <w:rFonts w:cstheme="minorHAnsi"/>
              </w:rPr>
            </w:pPr>
            <w:r w:rsidRPr="00A75136">
              <w:rPr>
                <w:rFonts w:cstheme="minorHAnsi"/>
              </w:rPr>
              <w:t>Stour Valley North</w:t>
            </w:r>
          </w:p>
          <w:p w14:paraId="4F433C28" w14:textId="77777777" w:rsidR="00A75136" w:rsidRPr="00A75136" w:rsidRDefault="00A75136" w:rsidP="00A75136">
            <w:pPr>
              <w:jc w:val="center"/>
              <w:rPr>
                <w:rFonts w:cstheme="minorHAnsi"/>
              </w:rPr>
            </w:pPr>
          </w:p>
        </w:tc>
      </w:tr>
      <w:tr w:rsidR="00A75136" w:rsidRPr="00A75136" w14:paraId="160474B1" w14:textId="77777777" w:rsidTr="00A75136">
        <w:tc>
          <w:tcPr>
            <w:tcW w:w="1418" w:type="dxa"/>
          </w:tcPr>
          <w:p w14:paraId="5EE05047" w14:textId="4338DA2E" w:rsidR="00A75136" w:rsidRPr="00A75136" w:rsidRDefault="00A75136" w:rsidP="00A75136">
            <w:pPr>
              <w:jc w:val="center"/>
              <w:rPr>
                <w:rFonts w:cstheme="minorHAnsi"/>
              </w:rPr>
            </w:pPr>
            <w:r w:rsidRPr="00A75136">
              <w:rPr>
                <w:rFonts w:cstheme="minorHAnsi"/>
              </w:rPr>
              <w:t>Pitsea South East</w:t>
            </w:r>
          </w:p>
        </w:tc>
        <w:tc>
          <w:tcPr>
            <w:tcW w:w="1625" w:type="dxa"/>
          </w:tcPr>
          <w:p w14:paraId="10B7A55C" w14:textId="675CD088" w:rsidR="00A75136" w:rsidRPr="00A75136" w:rsidRDefault="00A75136" w:rsidP="00A75136">
            <w:pPr>
              <w:jc w:val="center"/>
              <w:rPr>
                <w:rFonts w:cstheme="minorHAnsi"/>
              </w:rPr>
            </w:pPr>
            <w:r w:rsidRPr="00A75136">
              <w:rPr>
                <w:rFonts w:cstheme="minorHAnsi"/>
              </w:rPr>
              <w:t>Shrub End</w:t>
            </w:r>
          </w:p>
        </w:tc>
        <w:tc>
          <w:tcPr>
            <w:tcW w:w="1777" w:type="dxa"/>
          </w:tcPr>
          <w:p w14:paraId="5E74A861" w14:textId="31D698FB" w:rsidR="00A75136" w:rsidRPr="00A75136" w:rsidRDefault="00A75136" w:rsidP="00A75136">
            <w:pPr>
              <w:jc w:val="center"/>
              <w:rPr>
                <w:rFonts w:cstheme="minorHAnsi"/>
              </w:rPr>
            </w:pPr>
            <w:r w:rsidRPr="00A75136">
              <w:rPr>
                <w:rFonts w:cstheme="minorHAnsi"/>
              </w:rPr>
              <w:t>Mark Hall</w:t>
            </w:r>
          </w:p>
        </w:tc>
        <w:tc>
          <w:tcPr>
            <w:tcW w:w="1418" w:type="dxa"/>
          </w:tcPr>
          <w:p w14:paraId="3C6C835B" w14:textId="4655E31A" w:rsidR="00A75136" w:rsidRPr="00A75136" w:rsidRDefault="00A75136" w:rsidP="00A75136">
            <w:pPr>
              <w:jc w:val="center"/>
              <w:rPr>
                <w:rFonts w:cstheme="minorHAnsi"/>
              </w:rPr>
            </w:pPr>
            <w:r w:rsidRPr="00A75136">
              <w:rPr>
                <w:rFonts w:cstheme="minorHAnsi"/>
              </w:rPr>
              <w:t>Canvey Island East</w:t>
            </w:r>
          </w:p>
        </w:tc>
        <w:tc>
          <w:tcPr>
            <w:tcW w:w="2551" w:type="dxa"/>
          </w:tcPr>
          <w:p w14:paraId="29F8060A" w14:textId="359EBD12" w:rsidR="00A75136" w:rsidRPr="00A75136" w:rsidRDefault="00A75136" w:rsidP="00A75136">
            <w:pPr>
              <w:jc w:val="center"/>
              <w:rPr>
                <w:rFonts w:cstheme="minorHAnsi"/>
              </w:rPr>
            </w:pPr>
            <w:r w:rsidRPr="00A75136">
              <w:rPr>
                <w:rFonts w:cstheme="minorHAnsi"/>
              </w:rPr>
              <w:t>St. James</w:t>
            </w:r>
          </w:p>
        </w:tc>
        <w:tc>
          <w:tcPr>
            <w:tcW w:w="1701" w:type="dxa"/>
          </w:tcPr>
          <w:p w14:paraId="6F72377E" w14:textId="77777777" w:rsidR="00A75136" w:rsidRPr="00A75136" w:rsidRDefault="00A75136" w:rsidP="00A75136">
            <w:pPr>
              <w:jc w:val="center"/>
              <w:rPr>
                <w:rFonts w:cstheme="minorHAnsi"/>
              </w:rPr>
            </w:pPr>
            <w:r w:rsidRPr="00A75136">
              <w:rPr>
                <w:rFonts w:cstheme="minorHAnsi"/>
              </w:rPr>
              <w:t>The Colnes</w:t>
            </w:r>
          </w:p>
          <w:p w14:paraId="2B0C6827" w14:textId="77777777" w:rsidR="00A75136" w:rsidRPr="00A75136" w:rsidRDefault="00A75136" w:rsidP="00A75136">
            <w:pPr>
              <w:jc w:val="center"/>
              <w:rPr>
                <w:rFonts w:cstheme="minorHAnsi"/>
              </w:rPr>
            </w:pPr>
          </w:p>
        </w:tc>
      </w:tr>
      <w:tr w:rsidR="00A75136" w:rsidRPr="00A75136" w14:paraId="153E71A8" w14:textId="77777777" w:rsidTr="00A75136">
        <w:tc>
          <w:tcPr>
            <w:tcW w:w="1418" w:type="dxa"/>
          </w:tcPr>
          <w:p w14:paraId="4DAD52F9" w14:textId="7716DF77" w:rsidR="00A75136" w:rsidRPr="00A75136" w:rsidRDefault="00A75136" w:rsidP="00A75136">
            <w:pPr>
              <w:jc w:val="center"/>
              <w:rPr>
                <w:rFonts w:cstheme="minorHAnsi"/>
              </w:rPr>
            </w:pPr>
            <w:r w:rsidRPr="00A75136">
              <w:rPr>
                <w:rFonts w:cstheme="minorHAnsi"/>
              </w:rPr>
              <w:t>St Martin’s</w:t>
            </w:r>
          </w:p>
        </w:tc>
        <w:tc>
          <w:tcPr>
            <w:tcW w:w="1625" w:type="dxa"/>
          </w:tcPr>
          <w:p w14:paraId="34430AB1" w14:textId="77777777" w:rsidR="00A75136" w:rsidRPr="00A75136" w:rsidRDefault="00A75136" w:rsidP="00A75136">
            <w:pPr>
              <w:jc w:val="center"/>
              <w:rPr>
                <w:rFonts w:cstheme="minorHAnsi"/>
              </w:rPr>
            </w:pPr>
          </w:p>
        </w:tc>
        <w:tc>
          <w:tcPr>
            <w:tcW w:w="1777" w:type="dxa"/>
          </w:tcPr>
          <w:p w14:paraId="0D54FD37" w14:textId="704F7B88" w:rsidR="00A75136" w:rsidRPr="00A75136" w:rsidRDefault="00A75136" w:rsidP="00A75136">
            <w:pPr>
              <w:jc w:val="center"/>
              <w:rPr>
                <w:rFonts w:cstheme="minorHAnsi"/>
              </w:rPr>
            </w:pPr>
            <w:r w:rsidRPr="00A75136">
              <w:rPr>
                <w:rFonts w:cstheme="minorHAnsi"/>
              </w:rPr>
              <w:t>Netteswell</w:t>
            </w:r>
          </w:p>
        </w:tc>
        <w:tc>
          <w:tcPr>
            <w:tcW w:w="1418" w:type="dxa"/>
          </w:tcPr>
          <w:p w14:paraId="1082E9E5" w14:textId="77777777" w:rsidR="00A75136" w:rsidRPr="00A75136" w:rsidRDefault="00A75136" w:rsidP="00A75136">
            <w:pPr>
              <w:jc w:val="center"/>
              <w:rPr>
                <w:rFonts w:cstheme="minorHAnsi"/>
              </w:rPr>
            </w:pPr>
          </w:p>
        </w:tc>
        <w:tc>
          <w:tcPr>
            <w:tcW w:w="2551" w:type="dxa"/>
          </w:tcPr>
          <w:p w14:paraId="0953B18A" w14:textId="25C83155" w:rsidR="00A75136" w:rsidRPr="00A75136" w:rsidRDefault="00A75136" w:rsidP="00A75136">
            <w:pPr>
              <w:jc w:val="center"/>
              <w:rPr>
                <w:rFonts w:cstheme="minorHAnsi"/>
              </w:rPr>
            </w:pPr>
            <w:r w:rsidRPr="00A75136">
              <w:rPr>
                <w:rFonts w:cstheme="minorHAnsi"/>
              </w:rPr>
              <w:t>Pier</w:t>
            </w:r>
          </w:p>
        </w:tc>
        <w:tc>
          <w:tcPr>
            <w:tcW w:w="1701" w:type="dxa"/>
          </w:tcPr>
          <w:p w14:paraId="10DCB46D" w14:textId="77777777" w:rsidR="00A75136" w:rsidRPr="00A75136" w:rsidRDefault="00A75136" w:rsidP="00A75136">
            <w:pPr>
              <w:jc w:val="center"/>
              <w:rPr>
                <w:rFonts w:cstheme="minorHAnsi"/>
              </w:rPr>
            </w:pPr>
            <w:r w:rsidRPr="00A75136">
              <w:rPr>
                <w:rFonts w:cstheme="minorHAnsi"/>
              </w:rPr>
              <w:t>Hedingham</w:t>
            </w:r>
          </w:p>
          <w:p w14:paraId="6ACEA936" w14:textId="77777777" w:rsidR="00A75136" w:rsidRPr="00A75136" w:rsidRDefault="00A75136" w:rsidP="00A75136">
            <w:pPr>
              <w:jc w:val="center"/>
              <w:rPr>
                <w:rFonts w:cstheme="minorHAnsi"/>
              </w:rPr>
            </w:pPr>
          </w:p>
        </w:tc>
      </w:tr>
      <w:tr w:rsidR="00A75136" w:rsidRPr="00A75136" w14:paraId="232A87A1" w14:textId="77777777" w:rsidTr="00A75136">
        <w:tc>
          <w:tcPr>
            <w:tcW w:w="1418" w:type="dxa"/>
          </w:tcPr>
          <w:p w14:paraId="49EC35A9" w14:textId="77777777" w:rsidR="00A75136" w:rsidRPr="00A75136" w:rsidRDefault="00A75136" w:rsidP="00A75136">
            <w:pPr>
              <w:jc w:val="center"/>
              <w:rPr>
                <w:rFonts w:cstheme="minorHAnsi"/>
              </w:rPr>
            </w:pPr>
            <w:r w:rsidRPr="00A75136">
              <w:rPr>
                <w:rFonts w:cstheme="minorHAnsi"/>
              </w:rPr>
              <w:t>Vange</w:t>
            </w:r>
          </w:p>
          <w:p w14:paraId="179B0962" w14:textId="77777777" w:rsidR="00A75136" w:rsidRPr="00A75136" w:rsidRDefault="00A75136" w:rsidP="00A75136">
            <w:pPr>
              <w:jc w:val="center"/>
              <w:rPr>
                <w:rFonts w:cstheme="minorHAnsi"/>
              </w:rPr>
            </w:pPr>
          </w:p>
        </w:tc>
        <w:tc>
          <w:tcPr>
            <w:tcW w:w="1625" w:type="dxa"/>
          </w:tcPr>
          <w:p w14:paraId="4A6915FF" w14:textId="77777777" w:rsidR="00A75136" w:rsidRPr="00A75136" w:rsidRDefault="00A75136" w:rsidP="00A75136">
            <w:pPr>
              <w:jc w:val="center"/>
              <w:rPr>
                <w:rFonts w:cstheme="minorHAnsi"/>
              </w:rPr>
            </w:pPr>
          </w:p>
        </w:tc>
        <w:tc>
          <w:tcPr>
            <w:tcW w:w="1777" w:type="dxa"/>
          </w:tcPr>
          <w:p w14:paraId="31C3B5CA" w14:textId="0AFDEC90" w:rsidR="00A75136" w:rsidRPr="00A75136" w:rsidRDefault="00A75136" w:rsidP="00A75136">
            <w:pPr>
              <w:jc w:val="center"/>
              <w:rPr>
                <w:rFonts w:cstheme="minorHAnsi"/>
              </w:rPr>
            </w:pPr>
            <w:r w:rsidRPr="00A75136">
              <w:rPr>
                <w:rFonts w:cstheme="minorHAnsi"/>
              </w:rPr>
              <w:t>Staple Tye</w:t>
            </w:r>
          </w:p>
        </w:tc>
        <w:tc>
          <w:tcPr>
            <w:tcW w:w="1418" w:type="dxa"/>
          </w:tcPr>
          <w:p w14:paraId="3C21E145" w14:textId="77777777" w:rsidR="00A75136" w:rsidRPr="00A75136" w:rsidRDefault="00A75136" w:rsidP="00A75136">
            <w:pPr>
              <w:jc w:val="center"/>
              <w:rPr>
                <w:rFonts w:cstheme="minorHAnsi"/>
              </w:rPr>
            </w:pPr>
          </w:p>
        </w:tc>
        <w:tc>
          <w:tcPr>
            <w:tcW w:w="2551" w:type="dxa"/>
          </w:tcPr>
          <w:p w14:paraId="7ACBFA91" w14:textId="06C7B337" w:rsidR="00A75136" w:rsidRPr="00A75136" w:rsidRDefault="00A75136" w:rsidP="00A75136">
            <w:pPr>
              <w:jc w:val="center"/>
              <w:rPr>
                <w:rFonts w:cstheme="minorHAnsi"/>
              </w:rPr>
            </w:pPr>
            <w:r w:rsidRPr="00A75136">
              <w:rPr>
                <w:rFonts w:cstheme="minorHAnsi"/>
              </w:rPr>
              <w:t>Bluehouse</w:t>
            </w:r>
          </w:p>
        </w:tc>
        <w:tc>
          <w:tcPr>
            <w:tcW w:w="1701" w:type="dxa"/>
          </w:tcPr>
          <w:p w14:paraId="54687941" w14:textId="77777777" w:rsidR="00A75136" w:rsidRPr="00A75136" w:rsidRDefault="00A75136" w:rsidP="00A75136">
            <w:pPr>
              <w:jc w:val="center"/>
              <w:rPr>
                <w:rFonts w:cstheme="minorHAnsi"/>
              </w:rPr>
            </w:pPr>
            <w:r w:rsidRPr="00A75136">
              <w:rPr>
                <w:rFonts w:cstheme="minorHAnsi"/>
              </w:rPr>
              <w:t>Yeldham</w:t>
            </w:r>
          </w:p>
          <w:p w14:paraId="7E587918" w14:textId="77777777" w:rsidR="00A75136" w:rsidRPr="00A75136" w:rsidRDefault="00A75136" w:rsidP="00A75136">
            <w:pPr>
              <w:jc w:val="center"/>
              <w:rPr>
                <w:rFonts w:cstheme="minorHAnsi"/>
              </w:rPr>
            </w:pPr>
          </w:p>
        </w:tc>
      </w:tr>
      <w:tr w:rsidR="00A75136" w:rsidRPr="00A75136" w14:paraId="5F7DDA39" w14:textId="77777777" w:rsidTr="00A75136">
        <w:tc>
          <w:tcPr>
            <w:tcW w:w="1418" w:type="dxa"/>
          </w:tcPr>
          <w:p w14:paraId="31A1F359" w14:textId="77777777" w:rsidR="00A75136" w:rsidRPr="00A75136" w:rsidRDefault="00A75136" w:rsidP="00A75136">
            <w:pPr>
              <w:jc w:val="center"/>
              <w:rPr>
                <w:rFonts w:cstheme="minorHAnsi"/>
              </w:rPr>
            </w:pPr>
          </w:p>
        </w:tc>
        <w:tc>
          <w:tcPr>
            <w:tcW w:w="1625" w:type="dxa"/>
          </w:tcPr>
          <w:p w14:paraId="3CA12BE8" w14:textId="77777777" w:rsidR="00A75136" w:rsidRPr="00A75136" w:rsidRDefault="00A75136" w:rsidP="00A75136">
            <w:pPr>
              <w:jc w:val="center"/>
              <w:rPr>
                <w:rFonts w:cstheme="minorHAnsi"/>
              </w:rPr>
            </w:pPr>
          </w:p>
        </w:tc>
        <w:tc>
          <w:tcPr>
            <w:tcW w:w="1777" w:type="dxa"/>
          </w:tcPr>
          <w:p w14:paraId="2D01583A" w14:textId="3C7DAEA1" w:rsidR="00A75136" w:rsidRPr="00A75136" w:rsidRDefault="00A75136" w:rsidP="00A75136">
            <w:pPr>
              <w:jc w:val="center"/>
              <w:rPr>
                <w:rFonts w:cstheme="minorHAnsi"/>
              </w:rPr>
            </w:pPr>
            <w:r w:rsidRPr="00A75136">
              <w:rPr>
                <w:rFonts w:cstheme="minorHAnsi"/>
              </w:rPr>
              <w:t>Sumners and Kingsmoor</w:t>
            </w:r>
          </w:p>
        </w:tc>
        <w:tc>
          <w:tcPr>
            <w:tcW w:w="1418" w:type="dxa"/>
          </w:tcPr>
          <w:p w14:paraId="27A27A12" w14:textId="77777777" w:rsidR="00A75136" w:rsidRPr="00A75136" w:rsidRDefault="00A75136" w:rsidP="00A75136">
            <w:pPr>
              <w:jc w:val="center"/>
              <w:rPr>
                <w:rFonts w:cstheme="minorHAnsi"/>
              </w:rPr>
            </w:pPr>
          </w:p>
        </w:tc>
        <w:tc>
          <w:tcPr>
            <w:tcW w:w="2551" w:type="dxa"/>
          </w:tcPr>
          <w:p w14:paraId="1F31C594" w14:textId="3632FB3B" w:rsidR="00A75136" w:rsidRPr="00A75136" w:rsidRDefault="00A75136" w:rsidP="00A75136">
            <w:pPr>
              <w:jc w:val="center"/>
              <w:rPr>
                <w:rFonts w:cstheme="minorHAnsi"/>
              </w:rPr>
            </w:pPr>
            <w:r w:rsidRPr="00A75136">
              <w:rPr>
                <w:rFonts w:cstheme="minorHAnsi"/>
              </w:rPr>
              <w:t>Burrsville</w:t>
            </w:r>
          </w:p>
        </w:tc>
        <w:tc>
          <w:tcPr>
            <w:tcW w:w="1701" w:type="dxa"/>
          </w:tcPr>
          <w:p w14:paraId="46CDD9E3" w14:textId="77777777" w:rsidR="00A75136" w:rsidRPr="00A75136" w:rsidRDefault="00A75136" w:rsidP="00A75136">
            <w:pPr>
              <w:jc w:val="center"/>
              <w:rPr>
                <w:rFonts w:cstheme="minorHAnsi"/>
              </w:rPr>
            </w:pPr>
            <w:r w:rsidRPr="00A75136">
              <w:rPr>
                <w:rFonts w:cstheme="minorHAnsi"/>
              </w:rPr>
              <w:t>Bumpstead</w:t>
            </w:r>
          </w:p>
          <w:p w14:paraId="53758BB7" w14:textId="77777777" w:rsidR="00A75136" w:rsidRPr="00A75136" w:rsidRDefault="00A75136" w:rsidP="00A75136">
            <w:pPr>
              <w:jc w:val="center"/>
              <w:rPr>
                <w:rFonts w:cstheme="minorHAnsi"/>
              </w:rPr>
            </w:pPr>
          </w:p>
        </w:tc>
      </w:tr>
      <w:tr w:rsidR="00A75136" w:rsidRPr="00A75136" w14:paraId="6F44347C" w14:textId="77777777" w:rsidTr="00A75136">
        <w:trPr>
          <w:trHeight w:val="425"/>
        </w:trPr>
        <w:tc>
          <w:tcPr>
            <w:tcW w:w="1418" w:type="dxa"/>
          </w:tcPr>
          <w:p w14:paraId="18C38661" w14:textId="77777777" w:rsidR="00A75136" w:rsidRPr="00A75136" w:rsidRDefault="00A75136" w:rsidP="00A75136">
            <w:pPr>
              <w:jc w:val="center"/>
              <w:rPr>
                <w:rFonts w:cstheme="minorHAnsi"/>
              </w:rPr>
            </w:pPr>
          </w:p>
        </w:tc>
        <w:tc>
          <w:tcPr>
            <w:tcW w:w="1625" w:type="dxa"/>
          </w:tcPr>
          <w:p w14:paraId="39831B47" w14:textId="77777777" w:rsidR="00A75136" w:rsidRPr="00A75136" w:rsidRDefault="00A75136" w:rsidP="00A75136">
            <w:pPr>
              <w:jc w:val="center"/>
              <w:rPr>
                <w:rFonts w:cstheme="minorHAnsi"/>
              </w:rPr>
            </w:pPr>
          </w:p>
        </w:tc>
        <w:tc>
          <w:tcPr>
            <w:tcW w:w="1777" w:type="dxa"/>
          </w:tcPr>
          <w:p w14:paraId="20070385" w14:textId="0E1E3FD2" w:rsidR="00A75136" w:rsidRPr="00A75136" w:rsidRDefault="00A75136" w:rsidP="00A75136">
            <w:pPr>
              <w:jc w:val="center"/>
              <w:rPr>
                <w:rFonts w:cstheme="minorHAnsi"/>
              </w:rPr>
            </w:pPr>
            <w:r w:rsidRPr="00A75136">
              <w:rPr>
                <w:rFonts w:cstheme="minorHAnsi"/>
              </w:rPr>
              <w:t>Toddbrook</w:t>
            </w:r>
          </w:p>
        </w:tc>
        <w:tc>
          <w:tcPr>
            <w:tcW w:w="1418" w:type="dxa"/>
          </w:tcPr>
          <w:p w14:paraId="481ECC59" w14:textId="77777777" w:rsidR="00A75136" w:rsidRPr="00A75136" w:rsidRDefault="00A75136" w:rsidP="00A75136">
            <w:pPr>
              <w:jc w:val="center"/>
              <w:rPr>
                <w:rFonts w:cstheme="minorHAnsi"/>
              </w:rPr>
            </w:pPr>
          </w:p>
        </w:tc>
        <w:tc>
          <w:tcPr>
            <w:tcW w:w="2551" w:type="dxa"/>
          </w:tcPr>
          <w:p w14:paraId="609253AA" w14:textId="5CDCCD64" w:rsidR="00A75136" w:rsidRPr="00A75136" w:rsidRDefault="00A75136" w:rsidP="00A75136">
            <w:pPr>
              <w:jc w:val="center"/>
              <w:rPr>
                <w:rFonts w:cstheme="minorHAnsi"/>
              </w:rPr>
            </w:pPr>
            <w:r w:rsidRPr="00A75136">
              <w:rPr>
                <w:rFonts w:cstheme="minorHAnsi"/>
              </w:rPr>
              <w:t>St. Johns</w:t>
            </w:r>
          </w:p>
        </w:tc>
        <w:tc>
          <w:tcPr>
            <w:tcW w:w="1701" w:type="dxa"/>
          </w:tcPr>
          <w:p w14:paraId="68A078B9" w14:textId="77777777" w:rsidR="00A75136" w:rsidRPr="00A75136" w:rsidRDefault="00A75136" w:rsidP="00A75136">
            <w:pPr>
              <w:jc w:val="center"/>
              <w:rPr>
                <w:rFonts w:cstheme="minorHAnsi"/>
              </w:rPr>
            </w:pPr>
          </w:p>
        </w:tc>
      </w:tr>
      <w:tr w:rsidR="00A75136" w:rsidRPr="00A75136" w14:paraId="6DEA6FBF" w14:textId="77777777" w:rsidTr="00A75136">
        <w:trPr>
          <w:trHeight w:val="537"/>
        </w:trPr>
        <w:tc>
          <w:tcPr>
            <w:tcW w:w="1418" w:type="dxa"/>
          </w:tcPr>
          <w:p w14:paraId="269E6CBD" w14:textId="77777777" w:rsidR="00A75136" w:rsidRPr="00A75136" w:rsidRDefault="00A75136" w:rsidP="00A75136">
            <w:pPr>
              <w:jc w:val="center"/>
              <w:rPr>
                <w:rFonts w:cstheme="minorHAnsi"/>
              </w:rPr>
            </w:pPr>
          </w:p>
        </w:tc>
        <w:tc>
          <w:tcPr>
            <w:tcW w:w="1625" w:type="dxa"/>
          </w:tcPr>
          <w:p w14:paraId="07CCEC82" w14:textId="77777777" w:rsidR="00A75136" w:rsidRPr="00A75136" w:rsidRDefault="00A75136" w:rsidP="00A75136">
            <w:pPr>
              <w:jc w:val="center"/>
              <w:rPr>
                <w:rFonts w:cstheme="minorHAnsi"/>
              </w:rPr>
            </w:pPr>
          </w:p>
        </w:tc>
        <w:tc>
          <w:tcPr>
            <w:tcW w:w="1777" w:type="dxa"/>
          </w:tcPr>
          <w:p w14:paraId="26BE5385" w14:textId="75BA5146" w:rsidR="00A75136" w:rsidRPr="00A75136" w:rsidRDefault="00A75136" w:rsidP="00A75136">
            <w:pPr>
              <w:jc w:val="center"/>
              <w:rPr>
                <w:rFonts w:cstheme="minorHAnsi"/>
              </w:rPr>
            </w:pPr>
            <w:r w:rsidRPr="00A75136">
              <w:rPr>
                <w:rFonts w:cstheme="minorHAnsi"/>
              </w:rPr>
              <w:t>Church Langley</w:t>
            </w:r>
          </w:p>
        </w:tc>
        <w:tc>
          <w:tcPr>
            <w:tcW w:w="1418" w:type="dxa"/>
          </w:tcPr>
          <w:p w14:paraId="6E96EC61" w14:textId="77777777" w:rsidR="00A75136" w:rsidRPr="00A75136" w:rsidRDefault="00A75136" w:rsidP="00A75136">
            <w:pPr>
              <w:jc w:val="center"/>
              <w:rPr>
                <w:rFonts w:cstheme="minorHAnsi"/>
              </w:rPr>
            </w:pPr>
          </w:p>
        </w:tc>
        <w:tc>
          <w:tcPr>
            <w:tcW w:w="2551" w:type="dxa"/>
          </w:tcPr>
          <w:p w14:paraId="2EF747FD" w14:textId="1DC04FB2" w:rsidR="00A75136" w:rsidRPr="00A75136" w:rsidRDefault="00A75136" w:rsidP="00A75136">
            <w:pPr>
              <w:jc w:val="center"/>
              <w:rPr>
                <w:rFonts w:cstheme="minorHAnsi"/>
              </w:rPr>
            </w:pPr>
            <w:r w:rsidRPr="00A75136">
              <w:rPr>
                <w:rFonts w:cstheme="minorHAnsi"/>
              </w:rPr>
              <w:t>St. James</w:t>
            </w:r>
          </w:p>
        </w:tc>
        <w:tc>
          <w:tcPr>
            <w:tcW w:w="1701" w:type="dxa"/>
          </w:tcPr>
          <w:p w14:paraId="5F918D66" w14:textId="77777777" w:rsidR="00A75136" w:rsidRPr="00A75136" w:rsidRDefault="00A75136" w:rsidP="00A75136">
            <w:pPr>
              <w:jc w:val="center"/>
              <w:rPr>
                <w:rFonts w:cstheme="minorHAnsi"/>
              </w:rPr>
            </w:pPr>
          </w:p>
        </w:tc>
      </w:tr>
      <w:tr w:rsidR="00A75136" w:rsidRPr="00A75136" w14:paraId="7B77B1C7" w14:textId="77777777" w:rsidTr="00A75136">
        <w:trPr>
          <w:trHeight w:val="438"/>
        </w:trPr>
        <w:tc>
          <w:tcPr>
            <w:tcW w:w="1418" w:type="dxa"/>
          </w:tcPr>
          <w:p w14:paraId="55CDEF97" w14:textId="77777777" w:rsidR="00A75136" w:rsidRPr="00A75136" w:rsidRDefault="00A75136" w:rsidP="00A75136">
            <w:pPr>
              <w:jc w:val="center"/>
              <w:rPr>
                <w:rFonts w:cstheme="minorHAnsi"/>
              </w:rPr>
            </w:pPr>
          </w:p>
        </w:tc>
        <w:tc>
          <w:tcPr>
            <w:tcW w:w="1625" w:type="dxa"/>
          </w:tcPr>
          <w:p w14:paraId="3CB0B756" w14:textId="77777777" w:rsidR="00A75136" w:rsidRPr="00A75136" w:rsidRDefault="00A75136" w:rsidP="00A75136">
            <w:pPr>
              <w:jc w:val="center"/>
              <w:rPr>
                <w:rFonts w:cstheme="minorHAnsi"/>
              </w:rPr>
            </w:pPr>
          </w:p>
        </w:tc>
        <w:tc>
          <w:tcPr>
            <w:tcW w:w="1777" w:type="dxa"/>
          </w:tcPr>
          <w:p w14:paraId="586D61C6" w14:textId="5B99F74A" w:rsidR="00A75136" w:rsidRPr="00A75136" w:rsidRDefault="00A75136" w:rsidP="00A75136">
            <w:pPr>
              <w:jc w:val="center"/>
              <w:rPr>
                <w:rFonts w:cstheme="minorHAnsi"/>
              </w:rPr>
            </w:pPr>
            <w:r w:rsidRPr="00A75136">
              <w:rPr>
                <w:rFonts w:cstheme="minorHAnsi"/>
              </w:rPr>
              <w:t>Old Harlow</w:t>
            </w:r>
          </w:p>
        </w:tc>
        <w:tc>
          <w:tcPr>
            <w:tcW w:w="1418" w:type="dxa"/>
          </w:tcPr>
          <w:p w14:paraId="774CD4AC" w14:textId="77777777" w:rsidR="00A75136" w:rsidRPr="00A75136" w:rsidRDefault="00A75136" w:rsidP="00A75136">
            <w:pPr>
              <w:jc w:val="center"/>
              <w:rPr>
                <w:rFonts w:cstheme="minorHAnsi"/>
              </w:rPr>
            </w:pPr>
          </w:p>
        </w:tc>
        <w:tc>
          <w:tcPr>
            <w:tcW w:w="2551" w:type="dxa"/>
          </w:tcPr>
          <w:p w14:paraId="5987D254" w14:textId="75BE1562" w:rsidR="00A75136" w:rsidRPr="00A75136" w:rsidRDefault="00A75136" w:rsidP="00A75136">
            <w:pPr>
              <w:jc w:val="center"/>
              <w:rPr>
                <w:rFonts w:cstheme="minorHAnsi"/>
              </w:rPr>
            </w:pPr>
            <w:r w:rsidRPr="00A75136">
              <w:rPr>
                <w:rFonts w:cstheme="minorHAnsi"/>
              </w:rPr>
              <w:t>St. Pauls</w:t>
            </w:r>
          </w:p>
        </w:tc>
        <w:tc>
          <w:tcPr>
            <w:tcW w:w="1701" w:type="dxa"/>
          </w:tcPr>
          <w:p w14:paraId="4A9CC67E" w14:textId="77777777" w:rsidR="00A75136" w:rsidRPr="00A75136" w:rsidRDefault="00A75136" w:rsidP="00A75136">
            <w:pPr>
              <w:jc w:val="center"/>
              <w:rPr>
                <w:rFonts w:cstheme="minorHAnsi"/>
              </w:rPr>
            </w:pPr>
          </w:p>
        </w:tc>
      </w:tr>
      <w:tr w:rsidR="00A75136" w:rsidRPr="00A75136" w14:paraId="1D59D0C9" w14:textId="77777777" w:rsidTr="00A75136">
        <w:trPr>
          <w:trHeight w:val="417"/>
        </w:trPr>
        <w:tc>
          <w:tcPr>
            <w:tcW w:w="1418" w:type="dxa"/>
          </w:tcPr>
          <w:p w14:paraId="39EC0F9C" w14:textId="77777777" w:rsidR="00A75136" w:rsidRPr="00A75136" w:rsidRDefault="00A75136" w:rsidP="00A75136">
            <w:pPr>
              <w:jc w:val="center"/>
              <w:rPr>
                <w:rFonts w:cstheme="minorHAnsi"/>
              </w:rPr>
            </w:pPr>
          </w:p>
        </w:tc>
        <w:tc>
          <w:tcPr>
            <w:tcW w:w="1625" w:type="dxa"/>
          </w:tcPr>
          <w:p w14:paraId="6BFC132E" w14:textId="77777777" w:rsidR="00A75136" w:rsidRPr="00A75136" w:rsidRDefault="00A75136" w:rsidP="00A75136">
            <w:pPr>
              <w:jc w:val="center"/>
              <w:rPr>
                <w:rFonts w:cstheme="minorHAnsi"/>
              </w:rPr>
            </w:pPr>
          </w:p>
        </w:tc>
        <w:tc>
          <w:tcPr>
            <w:tcW w:w="1777" w:type="dxa"/>
          </w:tcPr>
          <w:p w14:paraId="301FB84D" w14:textId="627635D5" w:rsidR="00A75136" w:rsidRPr="00A75136" w:rsidRDefault="00A75136" w:rsidP="00A75136">
            <w:pPr>
              <w:jc w:val="center"/>
              <w:rPr>
                <w:rFonts w:cstheme="minorHAnsi"/>
              </w:rPr>
            </w:pPr>
          </w:p>
        </w:tc>
        <w:tc>
          <w:tcPr>
            <w:tcW w:w="1418" w:type="dxa"/>
          </w:tcPr>
          <w:p w14:paraId="4BEE39A3" w14:textId="77777777" w:rsidR="00A75136" w:rsidRPr="00A75136" w:rsidRDefault="00A75136" w:rsidP="00A75136">
            <w:pPr>
              <w:jc w:val="center"/>
              <w:rPr>
                <w:rFonts w:cstheme="minorHAnsi"/>
              </w:rPr>
            </w:pPr>
          </w:p>
        </w:tc>
        <w:tc>
          <w:tcPr>
            <w:tcW w:w="2551" w:type="dxa"/>
          </w:tcPr>
          <w:p w14:paraId="0D260FFD" w14:textId="184759DF" w:rsidR="00A75136" w:rsidRPr="00A75136" w:rsidRDefault="00A75136" w:rsidP="00A75136">
            <w:pPr>
              <w:jc w:val="center"/>
              <w:rPr>
                <w:rFonts w:cstheme="minorHAnsi"/>
              </w:rPr>
            </w:pPr>
            <w:r w:rsidRPr="00A75136">
              <w:rPr>
                <w:rFonts w:cstheme="minorHAnsi"/>
              </w:rPr>
              <w:t>St. Osyth</w:t>
            </w:r>
          </w:p>
        </w:tc>
        <w:tc>
          <w:tcPr>
            <w:tcW w:w="1701" w:type="dxa"/>
          </w:tcPr>
          <w:p w14:paraId="0840145C" w14:textId="77777777" w:rsidR="00A75136" w:rsidRPr="00A75136" w:rsidRDefault="00A75136" w:rsidP="00A75136">
            <w:pPr>
              <w:jc w:val="center"/>
              <w:rPr>
                <w:rFonts w:cstheme="minorHAnsi"/>
              </w:rPr>
            </w:pPr>
          </w:p>
        </w:tc>
      </w:tr>
      <w:tr w:rsidR="00A75136" w:rsidRPr="00A75136" w14:paraId="62FEDF73" w14:textId="77777777" w:rsidTr="00A75136">
        <w:trPr>
          <w:trHeight w:val="409"/>
        </w:trPr>
        <w:tc>
          <w:tcPr>
            <w:tcW w:w="1418" w:type="dxa"/>
          </w:tcPr>
          <w:p w14:paraId="19AB6DD0" w14:textId="77777777" w:rsidR="00A75136" w:rsidRPr="00A75136" w:rsidRDefault="00A75136" w:rsidP="00A75136">
            <w:pPr>
              <w:jc w:val="center"/>
              <w:rPr>
                <w:rFonts w:cstheme="minorHAnsi"/>
              </w:rPr>
            </w:pPr>
          </w:p>
        </w:tc>
        <w:tc>
          <w:tcPr>
            <w:tcW w:w="1625" w:type="dxa"/>
          </w:tcPr>
          <w:p w14:paraId="70AA5600" w14:textId="77777777" w:rsidR="00A75136" w:rsidRPr="00A75136" w:rsidRDefault="00A75136" w:rsidP="00A75136">
            <w:pPr>
              <w:jc w:val="center"/>
              <w:rPr>
                <w:rFonts w:cstheme="minorHAnsi"/>
              </w:rPr>
            </w:pPr>
          </w:p>
        </w:tc>
        <w:tc>
          <w:tcPr>
            <w:tcW w:w="1777" w:type="dxa"/>
          </w:tcPr>
          <w:p w14:paraId="60A08047" w14:textId="4078ADA4" w:rsidR="00A75136" w:rsidRPr="00A75136" w:rsidRDefault="00A75136" w:rsidP="00A75136">
            <w:pPr>
              <w:jc w:val="center"/>
              <w:rPr>
                <w:rFonts w:cstheme="minorHAnsi"/>
              </w:rPr>
            </w:pPr>
          </w:p>
        </w:tc>
        <w:tc>
          <w:tcPr>
            <w:tcW w:w="1418" w:type="dxa"/>
          </w:tcPr>
          <w:p w14:paraId="08661B15" w14:textId="77777777" w:rsidR="00A75136" w:rsidRPr="00A75136" w:rsidRDefault="00A75136" w:rsidP="00A75136">
            <w:pPr>
              <w:jc w:val="center"/>
              <w:rPr>
                <w:rFonts w:cstheme="minorHAnsi"/>
              </w:rPr>
            </w:pPr>
          </w:p>
        </w:tc>
        <w:tc>
          <w:tcPr>
            <w:tcW w:w="2551" w:type="dxa"/>
          </w:tcPr>
          <w:p w14:paraId="5029AEB3" w14:textId="5283E5C0" w:rsidR="00A75136" w:rsidRPr="00A75136" w:rsidRDefault="00A75136" w:rsidP="00A75136">
            <w:pPr>
              <w:jc w:val="center"/>
              <w:rPr>
                <w:rFonts w:cstheme="minorHAnsi"/>
              </w:rPr>
            </w:pPr>
            <w:r w:rsidRPr="00A75136">
              <w:rPr>
                <w:rFonts w:cstheme="minorHAnsi"/>
              </w:rPr>
              <w:t>Eastcliff</w:t>
            </w:r>
          </w:p>
        </w:tc>
        <w:tc>
          <w:tcPr>
            <w:tcW w:w="1701" w:type="dxa"/>
          </w:tcPr>
          <w:p w14:paraId="6A1FDA19" w14:textId="77777777" w:rsidR="00A75136" w:rsidRPr="00A75136" w:rsidRDefault="00A75136" w:rsidP="00A75136">
            <w:pPr>
              <w:jc w:val="center"/>
              <w:rPr>
                <w:rFonts w:cstheme="minorHAnsi"/>
              </w:rPr>
            </w:pPr>
          </w:p>
        </w:tc>
      </w:tr>
      <w:tr w:rsidR="00A75136" w:rsidRPr="00A75136" w14:paraId="1466439E" w14:textId="77777777" w:rsidTr="00A75136">
        <w:trPr>
          <w:trHeight w:val="374"/>
        </w:trPr>
        <w:tc>
          <w:tcPr>
            <w:tcW w:w="1418" w:type="dxa"/>
          </w:tcPr>
          <w:p w14:paraId="66CF2DF8" w14:textId="77777777" w:rsidR="00A75136" w:rsidRPr="00A75136" w:rsidRDefault="00A75136" w:rsidP="00A75136">
            <w:pPr>
              <w:jc w:val="center"/>
              <w:rPr>
                <w:rFonts w:cstheme="minorHAnsi"/>
              </w:rPr>
            </w:pPr>
          </w:p>
        </w:tc>
        <w:tc>
          <w:tcPr>
            <w:tcW w:w="1625" w:type="dxa"/>
          </w:tcPr>
          <w:p w14:paraId="3B8DDF4B" w14:textId="77777777" w:rsidR="00A75136" w:rsidRPr="00A75136" w:rsidRDefault="00A75136" w:rsidP="00A75136">
            <w:pPr>
              <w:jc w:val="center"/>
              <w:rPr>
                <w:rFonts w:cstheme="minorHAnsi"/>
              </w:rPr>
            </w:pPr>
          </w:p>
        </w:tc>
        <w:tc>
          <w:tcPr>
            <w:tcW w:w="1777" w:type="dxa"/>
          </w:tcPr>
          <w:p w14:paraId="35237237" w14:textId="51B22DA4" w:rsidR="00A75136" w:rsidRPr="00A75136" w:rsidRDefault="00A75136" w:rsidP="00A75136">
            <w:pPr>
              <w:jc w:val="center"/>
              <w:rPr>
                <w:rFonts w:cstheme="minorHAnsi"/>
              </w:rPr>
            </w:pPr>
          </w:p>
        </w:tc>
        <w:tc>
          <w:tcPr>
            <w:tcW w:w="1418" w:type="dxa"/>
          </w:tcPr>
          <w:p w14:paraId="2BE169C5" w14:textId="77777777" w:rsidR="00A75136" w:rsidRPr="00A75136" w:rsidRDefault="00A75136" w:rsidP="00A75136">
            <w:pPr>
              <w:jc w:val="center"/>
              <w:rPr>
                <w:rFonts w:cstheme="minorHAnsi"/>
              </w:rPr>
            </w:pPr>
          </w:p>
        </w:tc>
        <w:tc>
          <w:tcPr>
            <w:tcW w:w="2551" w:type="dxa"/>
          </w:tcPr>
          <w:p w14:paraId="01A3707B" w14:textId="2911D6CF" w:rsidR="00A75136" w:rsidRPr="00A75136" w:rsidRDefault="00A75136" w:rsidP="00A75136">
            <w:pPr>
              <w:jc w:val="center"/>
              <w:rPr>
                <w:rFonts w:cstheme="minorHAnsi"/>
              </w:rPr>
            </w:pPr>
            <w:r w:rsidRPr="00A75136">
              <w:rPr>
                <w:rFonts w:cstheme="minorHAnsi"/>
              </w:rPr>
              <w:t>St Bartholomew’s</w:t>
            </w:r>
          </w:p>
        </w:tc>
        <w:tc>
          <w:tcPr>
            <w:tcW w:w="1701" w:type="dxa"/>
          </w:tcPr>
          <w:p w14:paraId="761EBDDA" w14:textId="77777777" w:rsidR="00A75136" w:rsidRPr="00A75136" w:rsidRDefault="00A75136" w:rsidP="00A75136">
            <w:pPr>
              <w:jc w:val="center"/>
              <w:rPr>
                <w:rFonts w:cstheme="minorHAnsi"/>
              </w:rPr>
            </w:pPr>
          </w:p>
        </w:tc>
      </w:tr>
      <w:tr w:rsidR="00A75136" w:rsidRPr="00A75136" w14:paraId="1324862F" w14:textId="77777777" w:rsidTr="00A75136">
        <w:trPr>
          <w:trHeight w:val="409"/>
        </w:trPr>
        <w:tc>
          <w:tcPr>
            <w:tcW w:w="1418" w:type="dxa"/>
          </w:tcPr>
          <w:p w14:paraId="323CC750" w14:textId="77777777" w:rsidR="00A75136" w:rsidRPr="00A75136" w:rsidRDefault="00A75136" w:rsidP="00A75136">
            <w:pPr>
              <w:jc w:val="center"/>
              <w:rPr>
                <w:rFonts w:cstheme="minorHAnsi"/>
              </w:rPr>
            </w:pPr>
          </w:p>
        </w:tc>
        <w:tc>
          <w:tcPr>
            <w:tcW w:w="1625" w:type="dxa"/>
          </w:tcPr>
          <w:p w14:paraId="67C8A995" w14:textId="77777777" w:rsidR="00A75136" w:rsidRPr="00A75136" w:rsidRDefault="00A75136" w:rsidP="00A75136">
            <w:pPr>
              <w:jc w:val="center"/>
              <w:rPr>
                <w:rFonts w:cstheme="minorHAnsi"/>
              </w:rPr>
            </w:pPr>
          </w:p>
        </w:tc>
        <w:tc>
          <w:tcPr>
            <w:tcW w:w="1777" w:type="dxa"/>
          </w:tcPr>
          <w:p w14:paraId="60B70367" w14:textId="4CBC1D9B" w:rsidR="00A75136" w:rsidRPr="00A75136" w:rsidRDefault="00A75136" w:rsidP="00A75136">
            <w:pPr>
              <w:jc w:val="center"/>
              <w:rPr>
                <w:rFonts w:cstheme="minorHAnsi"/>
              </w:rPr>
            </w:pPr>
          </w:p>
        </w:tc>
        <w:tc>
          <w:tcPr>
            <w:tcW w:w="1418" w:type="dxa"/>
          </w:tcPr>
          <w:p w14:paraId="680A8139" w14:textId="77777777" w:rsidR="00A75136" w:rsidRPr="00A75136" w:rsidRDefault="00A75136" w:rsidP="00A75136">
            <w:pPr>
              <w:jc w:val="center"/>
              <w:rPr>
                <w:rFonts w:cstheme="minorHAnsi"/>
              </w:rPr>
            </w:pPr>
          </w:p>
        </w:tc>
        <w:tc>
          <w:tcPr>
            <w:tcW w:w="2551" w:type="dxa"/>
          </w:tcPr>
          <w:p w14:paraId="760C5CBE" w14:textId="2C6A97CB" w:rsidR="00A75136" w:rsidRPr="00A75136" w:rsidRDefault="00A75136" w:rsidP="00A75136">
            <w:pPr>
              <w:jc w:val="center"/>
              <w:rPr>
                <w:rFonts w:cstheme="minorHAnsi"/>
              </w:rPr>
            </w:pPr>
            <w:r w:rsidRPr="00A75136">
              <w:rPr>
                <w:rFonts w:cstheme="minorHAnsi"/>
              </w:rPr>
              <w:t>Dovercourt All Saints</w:t>
            </w:r>
          </w:p>
        </w:tc>
        <w:tc>
          <w:tcPr>
            <w:tcW w:w="1701" w:type="dxa"/>
          </w:tcPr>
          <w:p w14:paraId="534EDA96" w14:textId="77777777" w:rsidR="00A75136" w:rsidRPr="00A75136" w:rsidRDefault="00A75136" w:rsidP="00A75136">
            <w:pPr>
              <w:jc w:val="center"/>
              <w:rPr>
                <w:rFonts w:cstheme="minorHAnsi"/>
              </w:rPr>
            </w:pPr>
          </w:p>
        </w:tc>
      </w:tr>
      <w:tr w:rsidR="00A75136" w:rsidRPr="00A75136" w14:paraId="4ADAC62E" w14:textId="77777777" w:rsidTr="00A75136">
        <w:trPr>
          <w:trHeight w:val="713"/>
        </w:trPr>
        <w:tc>
          <w:tcPr>
            <w:tcW w:w="1418" w:type="dxa"/>
          </w:tcPr>
          <w:p w14:paraId="7B3C7CCE" w14:textId="77777777" w:rsidR="00A75136" w:rsidRPr="00A75136" w:rsidRDefault="00A75136" w:rsidP="00A75136">
            <w:pPr>
              <w:jc w:val="center"/>
              <w:rPr>
                <w:rFonts w:cstheme="minorHAnsi"/>
              </w:rPr>
            </w:pPr>
          </w:p>
        </w:tc>
        <w:tc>
          <w:tcPr>
            <w:tcW w:w="1625" w:type="dxa"/>
          </w:tcPr>
          <w:p w14:paraId="6D5FA78F" w14:textId="77777777" w:rsidR="00A75136" w:rsidRPr="00A75136" w:rsidRDefault="00A75136" w:rsidP="00A75136">
            <w:pPr>
              <w:jc w:val="center"/>
              <w:rPr>
                <w:rFonts w:cstheme="minorHAnsi"/>
              </w:rPr>
            </w:pPr>
          </w:p>
        </w:tc>
        <w:tc>
          <w:tcPr>
            <w:tcW w:w="1777" w:type="dxa"/>
          </w:tcPr>
          <w:p w14:paraId="5A8CF2D4" w14:textId="181EB703" w:rsidR="00A75136" w:rsidRPr="00A75136" w:rsidRDefault="00A75136" w:rsidP="00A75136">
            <w:pPr>
              <w:jc w:val="center"/>
              <w:rPr>
                <w:rFonts w:cstheme="minorHAnsi"/>
              </w:rPr>
            </w:pPr>
          </w:p>
        </w:tc>
        <w:tc>
          <w:tcPr>
            <w:tcW w:w="1418" w:type="dxa"/>
          </w:tcPr>
          <w:p w14:paraId="6C4CA2ED" w14:textId="77777777" w:rsidR="00A75136" w:rsidRPr="00A75136" w:rsidRDefault="00A75136" w:rsidP="00A75136">
            <w:pPr>
              <w:jc w:val="center"/>
              <w:rPr>
                <w:rFonts w:cstheme="minorHAnsi"/>
              </w:rPr>
            </w:pPr>
          </w:p>
        </w:tc>
        <w:tc>
          <w:tcPr>
            <w:tcW w:w="2551" w:type="dxa"/>
          </w:tcPr>
          <w:p w14:paraId="53135E39" w14:textId="104E235C" w:rsidR="00A75136" w:rsidRPr="00A75136" w:rsidRDefault="00A75136" w:rsidP="00A75136">
            <w:pPr>
              <w:jc w:val="center"/>
              <w:rPr>
                <w:rFonts w:cstheme="minorHAnsi"/>
              </w:rPr>
            </w:pPr>
            <w:r w:rsidRPr="00A75136">
              <w:rPr>
                <w:rFonts w:cstheme="minorHAnsi"/>
              </w:rPr>
              <w:t>Dovercourt Vines and Parkeston</w:t>
            </w:r>
          </w:p>
        </w:tc>
        <w:tc>
          <w:tcPr>
            <w:tcW w:w="1701" w:type="dxa"/>
          </w:tcPr>
          <w:p w14:paraId="2912A1ED" w14:textId="77777777" w:rsidR="00A75136" w:rsidRPr="00A75136" w:rsidRDefault="00A75136" w:rsidP="00A75136">
            <w:pPr>
              <w:jc w:val="center"/>
              <w:rPr>
                <w:rFonts w:cstheme="minorHAnsi"/>
              </w:rPr>
            </w:pPr>
          </w:p>
        </w:tc>
      </w:tr>
      <w:tr w:rsidR="00A75136" w:rsidRPr="00A75136" w14:paraId="4AC14770" w14:textId="77777777" w:rsidTr="00A75136">
        <w:trPr>
          <w:trHeight w:val="411"/>
        </w:trPr>
        <w:tc>
          <w:tcPr>
            <w:tcW w:w="1418" w:type="dxa"/>
          </w:tcPr>
          <w:p w14:paraId="3A8C88F2" w14:textId="77777777" w:rsidR="00A75136" w:rsidRPr="00A75136" w:rsidRDefault="00A75136" w:rsidP="00A75136">
            <w:pPr>
              <w:jc w:val="center"/>
              <w:rPr>
                <w:rFonts w:cstheme="minorHAnsi"/>
              </w:rPr>
            </w:pPr>
          </w:p>
        </w:tc>
        <w:tc>
          <w:tcPr>
            <w:tcW w:w="1625" w:type="dxa"/>
          </w:tcPr>
          <w:p w14:paraId="26628C20" w14:textId="77777777" w:rsidR="00A75136" w:rsidRPr="00A75136" w:rsidRDefault="00A75136" w:rsidP="00A75136">
            <w:pPr>
              <w:jc w:val="center"/>
              <w:rPr>
                <w:rFonts w:cstheme="minorHAnsi"/>
              </w:rPr>
            </w:pPr>
          </w:p>
        </w:tc>
        <w:tc>
          <w:tcPr>
            <w:tcW w:w="1777" w:type="dxa"/>
          </w:tcPr>
          <w:p w14:paraId="3C6E6C34" w14:textId="09ABFF01" w:rsidR="00A75136" w:rsidRPr="00A75136" w:rsidRDefault="00A75136" w:rsidP="00A75136">
            <w:pPr>
              <w:jc w:val="center"/>
              <w:rPr>
                <w:rFonts w:cstheme="minorHAnsi"/>
              </w:rPr>
            </w:pPr>
          </w:p>
        </w:tc>
        <w:tc>
          <w:tcPr>
            <w:tcW w:w="1418" w:type="dxa"/>
          </w:tcPr>
          <w:p w14:paraId="7339DAE2" w14:textId="77777777" w:rsidR="00A75136" w:rsidRPr="00A75136" w:rsidRDefault="00A75136" w:rsidP="00A75136">
            <w:pPr>
              <w:jc w:val="center"/>
              <w:rPr>
                <w:rFonts w:cstheme="minorHAnsi"/>
              </w:rPr>
            </w:pPr>
          </w:p>
        </w:tc>
        <w:tc>
          <w:tcPr>
            <w:tcW w:w="2551" w:type="dxa"/>
          </w:tcPr>
          <w:p w14:paraId="0D8F01B2" w14:textId="20AF4762" w:rsidR="00A75136" w:rsidRPr="00A75136" w:rsidRDefault="00A75136" w:rsidP="00A75136">
            <w:pPr>
              <w:jc w:val="center"/>
              <w:rPr>
                <w:rFonts w:cstheme="minorHAnsi"/>
              </w:rPr>
            </w:pPr>
            <w:r w:rsidRPr="00A75136">
              <w:rPr>
                <w:rFonts w:cstheme="minorHAnsi"/>
              </w:rPr>
              <w:t>Dovercourt Bay</w:t>
            </w:r>
          </w:p>
        </w:tc>
        <w:tc>
          <w:tcPr>
            <w:tcW w:w="1701" w:type="dxa"/>
          </w:tcPr>
          <w:p w14:paraId="4240CB3A" w14:textId="77777777" w:rsidR="00A75136" w:rsidRPr="00A75136" w:rsidRDefault="00A75136" w:rsidP="00A75136">
            <w:pPr>
              <w:jc w:val="center"/>
              <w:rPr>
                <w:rFonts w:cstheme="minorHAnsi"/>
              </w:rPr>
            </w:pPr>
          </w:p>
        </w:tc>
      </w:tr>
      <w:tr w:rsidR="00A75136" w:rsidRPr="00A75136" w14:paraId="3920CAE7" w14:textId="77777777" w:rsidTr="00A75136">
        <w:trPr>
          <w:trHeight w:val="417"/>
        </w:trPr>
        <w:tc>
          <w:tcPr>
            <w:tcW w:w="1418" w:type="dxa"/>
          </w:tcPr>
          <w:p w14:paraId="73DE6595" w14:textId="77777777" w:rsidR="00A75136" w:rsidRPr="00A75136" w:rsidRDefault="00A75136" w:rsidP="00A75136">
            <w:pPr>
              <w:jc w:val="center"/>
              <w:rPr>
                <w:rFonts w:cstheme="minorHAnsi"/>
              </w:rPr>
            </w:pPr>
          </w:p>
        </w:tc>
        <w:tc>
          <w:tcPr>
            <w:tcW w:w="1625" w:type="dxa"/>
          </w:tcPr>
          <w:p w14:paraId="66D8AE60" w14:textId="77777777" w:rsidR="00A75136" w:rsidRPr="00A75136" w:rsidRDefault="00A75136" w:rsidP="00A75136">
            <w:pPr>
              <w:jc w:val="center"/>
              <w:rPr>
                <w:rFonts w:cstheme="minorHAnsi"/>
              </w:rPr>
            </w:pPr>
          </w:p>
        </w:tc>
        <w:tc>
          <w:tcPr>
            <w:tcW w:w="1777" w:type="dxa"/>
          </w:tcPr>
          <w:p w14:paraId="35EBF36D" w14:textId="2DA67B65" w:rsidR="00A75136" w:rsidRPr="00A75136" w:rsidRDefault="00A75136" w:rsidP="00A75136">
            <w:pPr>
              <w:jc w:val="center"/>
              <w:rPr>
                <w:rFonts w:cstheme="minorHAnsi"/>
              </w:rPr>
            </w:pPr>
          </w:p>
        </w:tc>
        <w:tc>
          <w:tcPr>
            <w:tcW w:w="1418" w:type="dxa"/>
          </w:tcPr>
          <w:p w14:paraId="37E65E76" w14:textId="77777777" w:rsidR="00A75136" w:rsidRPr="00A75136" w:rsidRDefault="00A75136" w:rsidP="00A75136">
            <w:pPr>
              <w:jc w:val="center"/>
              <w:rPr>
                <w:rFonts w:cstheme="minorHAnsi"/>
              </w:rPr>
            </w:pPr>
          </w:p>
        </w:tc>
        <w:tc>
          <w:tcPr>
            <w:tcW w:w="2551" w:type="dxa"/>
          </w:tcPr>
          <w:p w14:paraId="1BC2A1BF" w14:textId="7F522E99" w:rsidR="00A75136" w:rsidRPr="00A75136" w:rsidRDefault="00A75136" w:rsidP="00A75136">
            <w:pPr>
              <w:jc w:val="center"/>
              <w:rPr>
                <w:rFonts w:cstheme="minorHAnsi"/>
              </w:rPr>
            </w:pPr>
            <w:r w:rsidRPr="00A75136">
              <w:rPr>
                <w:rFonts w:cstheme="minorHAnsi"/>
              </w:rPr>
              <w:t>Homelands</w:t>
            </w:r>
          </w:p>
        </w:tc>
        <w:tc>
          <w:tcPr>
            <w:tcW w:w="1701" w:type="dxa"/>
          </w:tcPr>
          <w:p w14:paraId="14C3DDCD" w14:textId="77777777" w:rsidR="00A75136" w:rsidRPr="00A75136" w:rsidRDefault="00A75136" w:rsidP="00A75136">
            <w:pPr>
              <w:jc w:val="center"/>
              <w:rPr>
                <w:rFonts w:cstheme="minorHAnsi"/>
              </w:rPr>
            </w:pPr>
          </w:p>
        </w:tc>
      </w:tr>
      <w:tr w:rsidR="00A75136" w:rsidRPr="00A75136" w14:paraId="5809113B" w14:textId="77777777" w:rsidTr="00A75136">
        <w:trPr>
          <w:trHeight w:val="408"/>
        </w:trPr>
        <w:tc>
          <w:tcPr>
            <w:tcW w:w="1418" w:type="dxa"/>
          </w:tcPr>
          <w:p w14:paraId="3A14DA0F" w14:textId="77777777" w:rsidR="00A75136" w:rsidRPr="00A75136" w:rsidRDefault="00A75136" w:rsidP="00A75136">
            <w:pPr>
              <w:jc w:val="center"/>
              <w:rPr>
                <w:rFonts w:cstheme="minorHAnsi"/>
              </w:rPr>
            </w:pPr>
          </w:p>
        </w:tc>
        <w:tc>
          <w:tcPr>
            <w:tcW w:w="1625" w:type="dxa"/>
          </w:tcPr>
          <w:p w14:paraId="0D825A81" w14:textId="77777777" w:rsidR="00A75136" w:rsidRPr="00A75136" w:rsidRDefault="00A75136" w:rsidP="00A75136">
            <w:pPr>
              <w:jc w:val="center"/>
              <w:rPr>
                <w:rFonts w:cstheme="minorHAnsi"/>
              </w:rPr>
            </w:pPr>
          </w:p>
        </w:tc>
        <w:tc>
          <w:tcPr>
            <w:tcW w:w="1777" w:type="dxa"/>
          </w:tcPr>
          <w:p w14:paraId="4CFE38A1" w14:textId="21A68D2A" w:rsidR="00A75136" w:rsidRPr="00A75136" w:rsidRDefault="00A75136" w:rsidP="00A75136">
            <w:pPr>
              <w:jc w:val="center"/>
              <w:rPr>
                <w:rFonts w:cstheme="minorHAnsi"/>
              </w:rPr>
            </w:pPr>
          </w:p>
        </w:tc>
        <w:tc>
          <w:tcPr>
            <w:tcW w:w="1418" w:type="dxa"/>
          </w:tcPr>
          <w:p w14:paraId="4FCF67C2" w14:textId="77777777" w:rsidR="00A75136" w:rsidRPr="00A75136" w:rsidRDefault="00A75136" w:rsidP="00A75136">
            <w:pPr>
              <w:jc w:val="center"/>
              <w:rPr>
                <w:rFonts w:cstheme="minorHAnsi"/>
              </w:rPr>
            </w:pPr>
          </w:p>
        </w:tc>
        <w:tc>
          <w:tcPr>
            <w:tcW w:w="2551" w:type="dxa"/>
          </w:tcPr>
          <w:p w14:paraId="62CC4D33" w14:textId="0ED2A609" w:rsidR="00A75136" w:rsidRPr="00A75136" w:rsidRDefault="00A75136" w:rsidP="00A75136">
            <w:pPr>
              <w:jc w:val="center"/>
              <w:rPr>
                <w:rFonts w:cstheme="minorHAnsi"/>
              </w:rPr>
            </w:pPr>
            <w:r w:rsidRPr="00A75136">
              <w:rPr>
                <w:rFonts w:cstheme="minorHAnsi"/>
              </w:rPr>
              <w:t>Walton</w:t>
            </w:r>
          </w:p>
        </w:tc>
        <w:tc>
          <w:tcPr>
            <w:tcW w:w="1701" w:type="dxa"/>
          </w:tcPr>
          <w:p w14:paraId="52BA818E" w14:textId="77777777" w:rsidR="00A75136" w:rsidRPr="00A75136" w:rsidRDefault="00A75136" w:rsidP="00A75136">
            <w:pPr>
              <w:jc w:val="center"/>
              <w:rPr>
                <w:rFonts w:cstheme="minorHAnsi"/>
              </w:rPr>
            </w:pPr>
          </w:p>
        </w:tc>
      </w:tr>
      <w:tr w:rsidR="00A75136" w:rsidRPr="00A75136" w14:paraId="4B65D7A9" w14:textId="77777777" w:rsidTr="00A75136">
        <w:trPr>
          <w:trHeight w:val="556"/>
        </w:trPr>
        <w:tc>
          <w:tcPr>
            <w:tcW w:w="1418" w:type="dxa"/>
          </w:tcPr>
          <w:p w14:paraId="6EE6ECCE" w14:textId="77777777" w:rsidR="00A75136" w:rsidRPr="00A75136" w:rsidRDefault="00A75136" w:rsidP="00A75136">
            <w:pPr>
              <w:jc w:val="center"/>
              <w:rPr>
                <w:rFonts w:cstheme="minorHAnsi"/>
              </w:rPr>
            </w:pPr>
          </w:p>
        </w:tc>
        <w:tc>
          <w:tcPr>
            <w:tcW w:w="1625" w:type="dxa"/>
          </w:tcPr>
          <w:p w14:paraId="351C08C0" w14:textId="77777777" w:rsidR="00A75136" w:rsidRPr="00A75136" w:rsidRDefault="00A75136" w:rsidP="00A75136">
            <w:pPr>
              <w:jc w:val="center"/>
              <w:rPr>
                <w:rFonts w:cstheme="minorHAnsi"/>
              </w:rPr>
            </w:pPr>
          </w:p>
        </w:tc>
        <w:tc>
          <w:tcPr>
            <w:tcW w:w="1777" w:type="dxa"/>
          </w:tcPr>
          <w:p w14:paraId="2C179C04" w14:textId="5CD6BCF6" w:rsidR="00A75136" w:rsidRPr="00A75136" w:rsidRDefault="00A75136" w:rsidP="00A75136">
            <w:pPr>
              <w:jc w:val="center"/>
              <w:rPr>
                <w:rFonts w:cstheme="minorHAnsi"/>
              </w:rPr>
            </w:pPr>
          </w:p>
        </w:tc>
        <w:tc>
          <w:tcPr>
            <w:tcW w:w="1418" w:type="dxa"/>
          </w:tcPr>
          <w:p w14:paraId="20C8FEA0" w14:textId="77777777" w:rsidR="00A75136" w:rsidRPr="00A75136" w:rsidRDefault="00A75136" w:rsidP="00A75136">
            <w:pPr>
              <w:jc w:val="center"/>
              <w:rPr>
                <w:rFonts w:cstheme="minorHAnsi"/>
              </w:rPr>
            </w:pPr>
          </w:p>
        </w:tc>
        <w:tc>
          <w:tcPr>
            <w:tcW w:w="2551" w:type="dxa"/>
          </w:tcPr>
          <w:p w14:paraId="59DD0A4E" w14:textId="423863E3" w:rsidR="00A75136" w:rsidRPr="00A75136" w:rsidRDefault="00A75136" w:rsidP="00A75136">
            <w:pPr>
              <w:jc w:val="center"/>
              <w:rPr>
                <w:rFonts w:cstheme="minorHAnsi"/>
              </w:rPr>
            </w:pPr>
            <w:r w:rsidRPr="00A75136">
              <w:rPr>
                <w:rFonts w:cstheme="minorHAnsi"/>
              </w:rPr>
              <w:t>Weeley and Tendring</w:t>
            </w:r>
          </w:p>
        </w:tc>
        <w:tc>
          <w:tcPr>
            <w:tcW w:w="1701" w:type="dxa"/>
          </w:tcPr>
          <w:p w14:paraId="0FE1256F" w14:textId="77777777" w:rsidR="00A75136" w:rsidRPr="00A75136" w:rsidRDefault="00A75136" w:rsidP="00A75136">
            <w:pPr>
              <w:jc w:val="center"/>
              <w:rPr>
                <w:rFonts w:cstheme="minorHAnsi"/>
              </w:rPr>
            </w:pPr>
          </w:p>
        </w:tc>
      </w:tr>
    </w:tbl>
    <w:p w14:paraId="34F3EFA4" w14:textId="77777777" w:rsidR="00A75136" w:rsidRPr="00A75136" w:rsidRDefault="00A75136" w:rsidP="00A75136">
      <w:pPr>
        <w:shd w:val="clear" w:color="auto" w:fill="FFFFFF"/>
        <w:spacing w:after="0" w:line="240" w:lineRule="auto"/>
        <w:rPr>
          <w:rFonts w:eastAsia="Times New Roman" w:cstheme="minorHAnsi"/>
          <w:color w:val="006ABE"/>
          <w:sz w:val="32"/>
          <w:szCs w:val="32"/>
          <w:lang w:eastAsia="en-GB"/>
        </w:rPr>
      </w:pPr>
      <w:r w:rsidRPr="00A75136">
        <w:rPr>
          <w:rFonts w:eastAsia="Times New Roman" w:cstheme="minorHAnsi"/>
          <w:b/>
          <w:bCs/>
          <w:color w:val="006ABE"/>
          <w:sz w:val="32"/>
          <w:szCs w:val="32"/>
          <w:lang w:eastAsia="en-GB"/>
        </w:rPr>
        <w:lastRenderedPageBreak/>
        <w:t>What will the Community Challenge Fund support?</w:t>
      </w:r>
    </w:p>
    <w:p w14:paraId="61934006" w14:textId="77777777" w:rsidR="00A75136" w:rsidRDefault="00A75136" w:rsidP="00A75136">
      <w:pPr>
        <w:shd w:val="clear" w:color="auto" w:fill="FFFFFF"/>
        <w:spacing w:after="0" w:line="240" w:lineRule="auto"/>
        <w:rPr>
          <w:rFonts w:eastAsia="Times New Roman" w:cstheme="minorHAnsi"/>
          <w:color w:val="333333"/>
          <w:lang w:eastAsia="en-GB"/>
        </w:rPr>
      </w:pPr>
      <w:r w:rsidRPr="00A75136">
        <w:rPr>
          <w:rFonts w:eastAsia="Times New Roman" w:cstheme="minorHAnsi"/>
          <w:b/>
          <w:bCs/>
          <w:color w:val="333333"/>
          <w:u w:val="single"/>
          <w:lang w:eastAsia="en-GB"/>
        </w:rPr>
        <w:t>What can costs include?</w:t>
      </w:r>
      <w:r w:rsidRPr="00A75136">
        <w:rPr>
          <w:rFonts w:eastAsia="Times New Roman" w:cstheme="minorHAnsi"/>
          <w:b/>
          <w:bCs/>
          <w:color w:val="333333"/>
          <w:u w:val="single"/>
          <w:lang w:eastAsia="en-GB"/>
        </w:rPr>
        <w:br/>
      </w:r>
      <w:r w:rsidRPr="00A75136">
        <w:rPr>
          <w:rFonts w:eastAsia="Times New Roman" w:cstheme="minorHAnsi"/>
          <w:color w:val="333333"/>
          <w:lang w:eastAsia="en-GB"/>
        </w:rPr>
        <w:t>The Fund will be available to support eligible activity including (but not limited to) :- </w:t>
      </w:r>
    </w:p>
    <w:p w14:paraId="020278DE" w14:textId="2FC988D6" w:rsidR="00A75136" w:rsidRPr="00A75136" w:rsidRDefault="00A75136" w:rsidP="00A75136">
      <w:pPr>
        <w:pStyle w:val="ListParagraph"/>
        <w:numPr>
          <w:ilvl w:val="0"/>
          <w:numId w:val="10"/>
        </w:numPr>
        <w:shd w:val="clear" w:color="auto" w:fill="FFFFFF"/>
        <w:spacing w:after="0" w:line="240" w:lineRule="auto"/>
        <w:rPr>
          <w:rFonts w:eastAsia="Times New Roman" w:cstheme="minorHAnsi"/>
          <w:lang w:eastAsia="en-GB"/>
        </w:rPr>
      </w:pPr>
      <w:r w:rsidRPr="00A75136">
        <w:rPr>
          <w:rFonts w:eastAsia="Times New Roman" w:cstheme="minorHAnsi"/>
          <w:color w:val="333333"/>
          <w:lang w:eastAsia="en-GB"/>
        </w:rPr>
        <w:t>Purchase of small capital equipment,</w:t>
      </w:r>
    </w:p>
    <w:p w14:paraId="33E38077"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materials for DIY and repairs,</w:t>
      </w:r>
    </w:p>
    <w:p w14:paraId="39C42854"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venue hire,</w:t>
      </w:r>
    </w:p>
    <w:p w14:paraId="354BF9DB"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communications and advertising,</w:t>
      </w:r>
    </w:p>
    <w:p w14:paraId="3EBD0A25"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fitness equipment,</w:t>
      </w:r>
    </w:p>
    <w:p w14:paraId="753B0122"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printing and copying,</w:t>
      </w:r>
    </w:p>
    <w:p w14:paraId="73A7716E"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books and resources,</w:t>
      </w:r>
    </w:p>
    <w:p w14:paraId="79B7815E"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plants and gardening materials,</w:t>
      </w:r>
    </w:p>
    <w:p w14:paraId="0FEAEF75"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taxi or licenced vehicle hire,</w:t>
      </w:r>
    </w:p>
    <w:p w14:paraId="42F11C2B"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training,</w:t>
      </w:r>
    </w:p>
    <w:p w14:paraId="44A30AB1" w14:textId="77777777" w:rsidR="00A75136" w:rsidRPr="00A75136" w:rsidRDefault="00A75136" w:rsidP="00A75136">
      <w:pPr>
        <w:numPr>
          <w:ilvl w:val="0"/>
          <w:numId w:val="10"/>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volunteer costs.</w:t>
      </w:r>
    </w:p>
    <w:p w14:paraId="536D0FAE" w14:textId="3DDE0B0F" w:rsidR="00A75136" w:rsidRPr="00A75136" w:rsidRDefault="00A75136" w:rsidP="00A75136">
      <w:p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b/>
          <w:bCs/>
          <w:color w:val="333333"/>
          <w:u w:val="single"/>
          <w:lang w:eastAsia="en-GB"/>
        </w:rPr>
        <w:t>Examples of how the grant could be used</w:t>
      </w:r>
      <w:r w:rsidRPr="00A75136">
        <w:rPr>
          <w:rFonts w:eastAsia="Times New Roman" w:cstheme="minorHAnsi"/>
          <w:color w:val="333333"/>
          <w:lang w:eastAsia="en-GB"/>
        </w:rPr>
        <w:br/>
        <w:t>These include (but are not limited to) :-</w:t>
      </w:r>
    </w:p>
    <w:p w14:paraId="78A3DB65" w14:textId="77777777" w:rsidR="00A75136" w:rsidRDefault="00A75136" w:rsidP="00A75136">
      <w:pPr>
        <w:shd w:val="clear" w:color="auto" w:fill="FFFFFF"/>
        <w:spacing w:after="0" w:line="240" w:lineRule="auto"/>
        <w:rPr>
          <w:rFonts w:eastAsia="Times New Roman" w:cstheme="minorHAnsi"/>
          <w:color w:val="333333"/>
          <w:lang w:eastAsia="en-GB"/>
        </w:rPr>
      </w:pPr>
    </w:p>
    <w:p w14:paraId="0EC76407" w14:textId="77777777" w:rsidR="00A75136" w:rsidRPr="00A75136" w:rsidRDefault="00A75136" w:rsidP="00A75136">
      <w:pPr>
        <w:pStyle w:val="ListParagraph"/>
        <w:numPr>
          <w:ilvl w:val="0"/>
          <w:numId w:val="14"/>
        </w:numPr>
        <w:shd w:val="clear" w:color="auto" w:fill="FFFFFF"/>
        <w:spacing w:after="0" w:line="240" w:lineRule="auto"/>
        <w:rPr>
          <w:rFonts w:eastAsia="Times New Roman" w:cstheme="minorHAnsi"/>
          <w:color w:val="333333"/>
          <w:lang w:eastAsia="en-GB"/>
        </w:rPr>
      </w:pPr>
      <w:r w:rsidRPr="00A75136">
        <w:rPr>
          <w:rFonts w:eastAsia="Times New Roman" w:cstheme="minorHAnsi"/>
          <w:color w:val="333333"/>
          <w:lang w:eastAsia="en-GB"/>
        </w:rPr>
        <w:t>Training and equipment to share skills and create training opportunities,</w:t>
      </w:r>
    </w:p>
    <w:p w14:paraId="25BCCECB" w14:textId="77777777" w:rsidR="00A75136" w:rsidRDefault="00A75136" w:rsidP="00A75136">
      <w:pPr>
        <w:pStyle w:val="ListParagraph"/>
        <w:numPr>
          <w:ilvl w:val="0"/>
          <w:numId w:val="14"/>
        </w:numPr>
        <w:shd w:val="clear" w:color="auto" w:fill="FFFFFF"/>
        <w:spacing w:after="0" w:line="240" w:lineRule="auto"/>
        <w:rPr>
          <w:rFonts w:eastAsia="Times New Roman" w:cstheme="minorHAnsi"/>
          <w:color w:val="333333"/>
          <w:lang w:eastAsia="en-GB"/>
        </w:rPr>
      </w:pPr>
      <w:r w:rsidRPr="00A75136">
        <w:rPr>
          <w:rFonts w:eastAsia="Times New Roman" w:cstheme="minorHAnsi"/>
          <w:color w:val="333333"/>
          <w:lang w:eastAsia="en-GB"/>
        </w:rPr>
        <w:t>printing for a local event or newsletter,</w:t>
      </w:r>
    </w:p>
    <w:p w14:paraId="3B16558C" w14:textId="77777777" w:rsidR="00A75136" w:rsidRDefault="00A75136" w:rsidP="00A75136">
      <w:pPr>
        <w:pStyle w:val="ListParagraph"/>
        <w:numPr>
          <w:ilvl w:val="0"/>
          <w:numId w:val="14"/>
        </w:numPr>
        <w:shd w:val="clear" w:color="auto" w:fill="FFFFFF"/>
        <w:spacing w:after="0" w:line="240" w:lineRule="auto"/>
        <w:rPr>
          <w:rFonts w:eastAsia="Times New Roman" w:cstheme="minorHAnsi"/>
          <w:color w:val="333333"/>
          <w:lang w:eastAsia="en-GB"/>
        </w:rPr>
      </w:pPr>
      <w:r w:rsidRPr="00A75136">
        <w:rPr>
          <w:rFonts w:eastAsia="Times New Roman" w:cstheme="minorHAnsi"/>
          <w:color w:val="333333"/>
          <w:lang w:eastAsia="en-GB"/>
        </w:rPr>
        <w:t>hosting and promoting an online magazine for young people</w:t>
      </w:r>
      <w:r>
        <w:rPr>
          <w:rFonts w:eastAsia="Times New Roman" w:cstheme="minorHAnsi"/>
          <w:color w:val="333333"/>
          <w:lang w:eastAsia="en-GB"/>
        </w:rPr>
        <w:t>,</w:t>
      </w:r>
    </w:p>
    <w:p w14:paraId="7865BD34" w14:textId="77777777" w:rsidR="00A75136" w:rsidRDefault="00A75136" w:rsidP="00A75136">
      <w:pPr>
        <w:pStyle w:val="ListParagraph"/>
        <w:numPr>
          <w:ilvl w:val="0"/>
          <w:numId w:val="14"/>
        </w:numPr>
        <w:shd w:val="clear" w:color="auto" w:fill="FFFFFF"/>
        <w:spacing w:after="0" w:line="240" w:lineRule="auto"/>
        <w:rPr>
          <w:rFonts w:eastAsia="Times New Roman" w:cstheme="minorHAnsi"/>
          <w:color w:val="333333"/>
          <w:lang w:eastAsia="en-GB"/>
        </w:rPr>
      </w:pPr>
      <w:r w:rsidRPr="00A75136">
        <w:rPr>
          <w:rFonts w:eastAsia="Times New Roman" w:cstheme="minorHAnsi"/>
          <w:color w:val="333333"/>
          <w:lang w:eastAsia="en-GB"/>
        </w:rPr>
        <w:t>setting up a local community seed exchange,</w:t>
      </w:r>
    </w:p>
    <w:p w14:paraId="20AD5ABD" w14:textId="77777777" w:rsidR="00A75136" w:rsidRDefault="00A75136" w:rsidP="00A75136">
      <w:pPr>
        <w:pStyle w:val="ListParagraph"/>
        <w:numPr>
          <w:ilvl w:val="0"/>
          <w:numId w:val="14"/>
        </w:numPr>
        <w:shd w:val="clear" w:color="auto" w:fill="FFFFFF"/>
        <w:spacing w:after="0" w:line="240" w:lineRule="auto"/>
        <w:rPr>
          <w:rFonts w:eastAsia="Times New Roman" w:cstheme="minorHAnsi"/>
          <w:color w:val="333333"/>
          <w:lang w:eastAsia="en-GB"/>
        </w:rPr>
      </w:pPr>
      <w:r w:rsidRPr="00A75136">
        <w:rPr>
          <w:rFonts w:eastAsia="Times New Roman" w:cstheme="minorHAnsi"/>
          <w:color w:val="333333"/>
          <w:lang w:eastAsia="en-GB"/>
        </w:rPr>
        <w:t>providing taxi or licenced hire vehicles to bring isolated residents together,</w:t>
      </w:r>
    </w:p>
    <w:p w14:paraId="4669F4B3" w14:textId="357ED0B7" w:rsidR="00A75136" w:rsidRDefault="00A75136" w:rsidP="00A75136">
      <w:pPr>
        <w:pStyle w:val="ListParagraph"/>
        <w:numPr>
          <w:ilvl w:val="0"/>
          <w:numId w:val="14"/>
        </w:numPr>
        <w:shd w:val="clear" w:color="auto" w:fill="FFFFFF"/>
        <w:spacing w:after="0" w:line="240" w:lineRule="auto"/>
        <w:rPr>
          <w:rFonts w:eastAsia="Times New Roman" w:cstheme="minorHAnsi"/>
          <w:color w:val="333333"/>
          <w:lang w:eastAsia="en-GB"/>
        </w:rPr>
      </w:pPr>
      <w:r w:rsidRPr="00A75136">
        <w:rPr>
          <w:rFonts w:eastAsia="Times New Roman" w:cstheme="minorHAnsi"/>
          <w:color w:val="333333"/>
          <w:lang w:eastAsia="en-GB"/>
        </w:rPr>
        <w:t>setting up a clothes swap in the village hall.</w:t>
      </w:r>
    </w:p>
    <w:p w14:paraId="5D19C978" w14:textId="77777777" w:rsidR="00A75136" w:rsidRPr="00A75136" w:rsidRDefault="00A75136" w:rsidP="00A75136">
      <w:pPr>
        <w:pStyle w:val="ListParagraph"/>
        <w:shd w:val="clear" w:color="auto" w:fill="FFFFFF"/>
        <w:spacing w:after="0" w:line="240" w:lineRule="auto"/>
        <w:rPr>
          <w:rFonts w:eastAsia="Times New Roman" w:cstheme="minorHAnsi"/>
          <w:color w:val="333333"/>
          <w:lang w:eastAsia="en-GB"/>
        </w:rPr>
      </w:pPr>
    </w:p>
    <w:p w14:paraId="1970AF1B" w14:textId="77777777" w:rsidR="00A75136" w:rsidRPr="00A75136" w:rsidRDefault="00A75136" w:rsidP="00A75136">
      <w:pPr>
        <w:shd w:val="clear" w:color="auto" w:fill="FFFFFF"/>
        <w:spacing w:after="0" w:line="240" w:lineRule="auto"/>
        <w:rPr>
          <w:rFonts w:eastAsia="Times New Roman" w:cstheme="minorHAnsi"/>
          <w:color w:val="006ABE"/>
          <w:sz w:val="32"/>
          <w:szCs w:val="32"/>
          <w:lang w:eastAsia="en-GB"/>
        </w:rPr>
      </w:pPr>
      <w:r w:rsidRPr="00A75136">
        <w:rPr>
          <w:rFonts w:eastAsia="Times New Roman" w:cstheme="minorHAnsi"/>
          <w:b/>
          <w:bCs/>
          <w:color w:val="006ABE"/>
          <w:sz w:val="32"/>
          <w:szCs w:val="32"/>
          <w:lang w:eastAsia="en-GB"/>
        </w:rPr>
        <w:t>What will the Community Challenge Fund not support?</w:t>
      </w:r>
    </w:p>
    <w:p w14:paraId="12FA5F40" w14:textId="77777777" w:rsidR="00A75136" w:rsidRPr="00A75136" w:rsidRDefault="00A75136" w:rsidP="00A75136">
      <w:pPr>
        <w:shd w:val="clear" w:color="auto" w:fill="FFFFFF"/>
        <w:spacing w:after="0" w:line="240" w:lineRule="auto"/>
        <w:rPr>
          <w:rFonts w:eastAsia="Times New Roman" w:cstheme="minorHAnsi"/>
          <w:color w:val="333333"/>
          <w:lang w:eastAsia="en-GB"/>
        </w:rPr>
      </w:pPr>
      <w:r w:rsidRPr="00A75136">
        <w:rPr>
          <w:rFonts w:eastAsia="Times New Roman" w:cstheme="minorHAnsi"/>
          <w:b/>
          <w:bCs/>
          <w:color w:val="333333"/>
          <w:u w:val="single"/>
          <w:lang w:eastAsia="en-GB"/>
        </w:rPr>
        <w:t>Examples of things that will not be funded</w:t>
      </w:r>
      <w:r w:rsidRPr="00A75136">
        <w:rPr>
          <w:rFonts w:eastAsia="Times New Roman" w:cstheme="minorHAnsi"/>
          <w:color w:val="333333"/>
          <w:lang w:eastAsia="en-GB"/>
        </w:rPr>
        <w:br/>
        <w:t>These include (but are not limited to) :-</w:t>
      </w:r>
      <w:r w:rsidRPr="00A75136">
        <w:rPr>
          <w:rFonts w:eastAsia="Times New Roman" w:cstheme="minorHAnsi"/>
          <w:color w:val="333333"/>
          <w:lang w:eastAsia="en-GB"/>
        </w:rPr>
        <w:br/>
      </w:r>
    </w:p>
    <w:p w14:paraId="2A24D5D2"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lang w:eastAsia="en-GB"/>
        </w:rPr>
      </w:pPr>
      <w:r w:rsidRPr="00A75136">
        <w:rPr>
          <w:rFonts w:eastAsia="Times New Roman" w:cstheme="minorHAnsi"/>
          <w:color w:val="333333"/>
          <w:lang w:eastAsia="en-GB"/>
        </w:rPr>
        <w:t>Anything that is already in place or running at the time of application,</w:t>
      </w:r>
    </w:p>
    <w:p w14:paraId="622B9C46"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foodbanks or community food initiatives,</w:t>
      </w:r>
    </w:p>
    <w:p w14:paraId="3E17121B"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one off Fun Days with no long term benefits  </w:t>
      </w:r>
    </w:p>
    <w:p w14:paraId="161E6622"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any organisation which is political or undertakes any political campaigning,</w:t>
      </w:r>
    </w:p>
    <w:p w14:paraId="2740F567"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anything which has a significant ongoing maintenance or support liability,</w:t>
      </w:r>
    </w:p>
    <w:p w14:paraId="02133C1A"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anything which benefits a particular individual, business or ‘for profit’ organisation,</w:t>
      </w:r>
    </w:p>
    <w:p w14:paraId="36F55018"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anything which is unlawful, </w:t>
      </w:r>
    </w:p>
    <w:p w14:paraId="7C0E675C"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reimbursing someone for money they have already spent or committed to,</w:t>
      </w:r>
    </w:p>
    <w:p w14:paraId="4FA01F92" w14:textId="77777777" w:rsidR="00A75136" w:rsidRPr="00A75136" w:rsidRDefault="00A75136" w:rsidP="00A75136">
      <w:pPr>
        <w:numPr>
          <w:ilvl w:val="0"/>
          <w:numId w:val="12"/>
        </w:numPr>
        <w:shd w:val="clear" w:color="auto" w:fill="FFFFFF"/>
        <w:spacing w:before="100" w:beforeAutospacing="1" w:after="100" w:afterAutospacing="1" w:line="240" w:lineRule="auto"/>
        <w:rPr>
          <w:rFonts w:eastAsia="Times New Roman" w:cstheme="minorHAnsi"/>
          <w:color w:val="333333"/>
          <w:lang w:eastAsia="en-GB"/>
        </w:rPr>
      </w:pPr>
      <w:r w:rsidRPr="00A75136">
        <w:rPr>
          <w:rFonts w:eastAsia="Times New Roman" w:cstheme="minorHAnsi"/>
          <w:color w:val="333333"/>
          <w:lang w:eastAsia="en-GB"/>
        </w:rPr>
        <w:t>an organisation’s day to day running costs for which they have already budgeted.</w:t>
      </w:r>
    </w:p>
    <w:p w14:paraId="54338D51" w14:textId="77777777" w:rsidR="00A75136" w:rsidRPr="00A75136" w:rsidRDefault="00A75136">
      <w:pPr>
        <w:rPr>
          <w:rFonts w:cstheme="minorHAnsi"/>
        </w:rPr>
      </w:pPr>
    </w:p>
    <w:sectPr w:rsidR="00A75136" w:rsidRPr="00A75136" w:rsidSect="00A751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9C61" w14:textId="77777777" w:rsidR="00A75136" w:rsidRDefault="00A75136" w:rsidP="00A75136">
      <w:pPr>
        <w:spacing w:after="0" w:line="240" w:lineRule="auto"/>
      </w:pPr>
      <w:r>
        <w:separator/>
      </w:r>
    </w:p>
  </w:endnote>
  <w:endnote w:type="continuationSeparator" w:id="0">
    <w:p w14:paraId="7B623855" w14:textId="77777777" w:rsidR="00A75136" w:rsidRDefault="00A75136" w:rsidP="00A7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A94D" w14:textId="77777777" w:rsidR="00424B61" w:rsidRDefault="0042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9E98" w14:textId="09679F34" w:rsidR="00A75136" w:rsidRDefault="00424B61" w:rsidP="00424B61">
    <w:pPr>
      <w:pStyle w:val="Footer"/>
      <w:jc w:val="right"/>
    </w:pPr>
    <w:r>
      <w:rPr>
        <w:noProof/>
      </w:rPr>
      <w:drawing>
        <wp:anchor distT="0" distB="0" distL="114300" distR="114300" simplePos="0" relativeHeight="251658240" behindDoc="0" locked="0" layoutInCell="1" allowOverlap="1" wp14:anchorId="1C414DE8" wp14:editId="060B7CD7">
          <wp:simplePos x="0" y="0"/>
          <wp:positionH relativeFrom="column">
            <wp:posOffset>5581650</wp:posOffset>
          </wp:positionH>
          <wp:positionV relativeFrom="paragraph">
            <wp:posOffset>81915</wp:posOffset>
          </wp:positionV>
          <wp:extent cx="1040765" cy="5105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0583" t="77313"/>
                  <a:stretch/>
                </pic:blipFill>
                <pic:spPr bwMode="auto">
                  <a:xfrm>
                    <a:off x="0" y="0"/>
                    <a:ext cx="1040765" cy="51054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722C" w14:textId="77777777" w:rsidR="00424B61" w:rsidRDefault="0042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BCF8" w14:textId="77777777" w:rsidR="00A75136" w:rsidRDefault="00A75136" w:rsidP="00A75136">
      <w:pPr>
        <w:spacing w:after="0" w:line="240" w:lineRule="auto"/>
      </w:pPr>
      <w:r>
        <w:separator/>
      </w:r>
    </w:p>
  </w:footnote>
  <w:footnote w:type="continuationSeparator" w:id="0">
    <w:p w14:paraId="62C173BA" w14:textId="77777777" w:rsidR="00A75136" w:rsidRDefault="00A75136" w:rsidP="00A7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F27" w14:textId="77777777" w:rsidR="00424B61" w:rsidRDefault="0042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182A" w14:textId="5A967F04" w:rsidR="00A75136" w:rsidRPr="00A75136" w:rsidRDefault="00A75136" w:rsidP="00A75136">
    <w:pPr>
      <w:pStyle w:val="Header"/>
      <w:jc w:val="center"/>
    </w:pPr>
    <w:r>
      <w:rPr>
        <w:noProof/>
      </w:rPr>
      <w:drawing>
        <wp:inline distT="0" distB="0" distL="0" distR="0" wp14:anchorId="26A05E9B" wp14:editId="0E0117E1">
          <wp:extent cx="4099772" cy="1223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8947"/>
                  <a:stretch/>
                </pic:blipFill>
                <pic:spPr bwMode="auto">
                  <a:xfrm>
                    <a:off x="0" y="0"/>
                    <a:ext cx="4164378" cy="12424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F2F2" w14:textId="77777777" w:rsidR="00424B61" w:rsidRDefault="0042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290"/>
    <w:multiLevelType w:val="multilevel"/>
    <w:tmpl w:val="B4F4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22FC3"/>
    <w:multiLevelType w:val="multilevel"/>
    <w:tmpl w:val="F2E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465D8"/>
    <w:multiLevelType w:val="multilevel"/>
    <w:tmpl w:val="F2E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22B85"/>
    <w:multiLevelType w:val="multilevel"/>
    <w:tmpl w:val="9F88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5521E"/>
    <w:multiLevelType w:val="multilevel"/>
    <w:tmpl w:val="FCB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9768D"/>
    <w:multiLevelType w:val="multilevel"/>
    <w:tmpl w:val="F2E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B0370"/>
    <w:multiLevelType w:val="multilevel"/>
    <w:tmpl w:val="26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92B8C"/>
    <w:multiLevelType w:val="multilevel"/>
    <w:tmpl w:val="C7FA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F2C77"/>
    <w:multiLevelType w:val="multilevel"/>
    <w:tmpl w:val="380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66C69"/>
    <w:multiLevelType w:val="multilevel"/>
    <w:tmpl w:val="F2E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C0EEE"/>
    <w:multiLevelType w:val="multilevel"/>
    <w:tmpl w:val="F2E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E240B"/>
    <w:multiLevelType w:val="multilevel"/>
    <w:tmpl w:val="F2E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F4F08"/>
    <w:multiLevelType w:val="multilevel"/>
    <w:tmpl w:val="F2E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24104"/>
    <w:multiLevelType w:val="multilevel"/>
    <w:tmpl w:val="E52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3"/>
  </w:num>
  <w:num w:numId="5">
    <w:abstractNumId w:val="8"/>
  </w:num>
  <w:num w:numId="6">
    <w:abstractNumId w:val="3"/>
  </w:num>
  <w:num w:numId="7">
    <w:abstractNumId w:val="4"/>
  </w:num>
  <w:num w:numId="8">
    <w:abstractNumId w:val="1"/>
  </w:num>
  <w:num w:numId="9">
    <w:abstractNumId w:val="9"/>
  </w:num>
  <w:num w:numId="10">
    <w:abstractNumId w:val="12"/>
  </w:num>
  <w:num w:numId="11">
    <w:abstractNumId w:val="5"/>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36"/>
    <w:rsid w:val="00424B61"/>
    <w:rsid w:val="00A7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E8AD"/>
  <w15:chartTrackingRefBased/>
  <w15:docId w15:val="{6E367B58-8ADF-4F03-AF23-1BC928F0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A75136"/>
  </w:style>
  <w:style w:type="table" w:styleId="TableGrid">
    <w:name w:val="Table Grid"/>
    <w:basedOn w:val="TableNormal"/>
    <w:uiPriority w:val="39"/>
    <w:rsid w:val="00A7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136"/>
    <w:pPr>
      <w:ind w:left="720"/>
      <w:contextualSpacing/>
    </w:pPr>
  </w:style>
  <w:style w:type="paragraph" w:styleId="Header">
    <w:name w:val="header"/>
    <w:basedOn w:val="Normal"/>
    <w:link w:val="HeaderChar"/>
    <w:uiPriority w:val="99"/>
    <w:unhideWhenUsed/>
    <w:rsid w:val="00A75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36"/>
  </w:style>
  <w:style w:type="paragraph" w:styleId="Footer">
    <w:name w:val="footer"/>
    <w:basedOn w:val="Normal"/>
    <w:link w:val="FooterChar"/>
    <w:uiPriority w:val="99"/>
    <w:unhideWhenUsed/>
    <w:rsid w:val="00A75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28911">
      <w:bodyDiv w:val="1"/>
      <w:marLeft w:val="0"/>
      <w:marRight w:val="0"/>
      <w:marTop w:val="0"/>
      <w:marBottom w:val="0"/>
      <w:divBdr>
        <w:top w:val="none" w:sz="0" w:space="0" w:color="auto"/>
        <w:left w:val="none" w:sz="0" w:space="0" w:color="auto"/>
        <w:bottom w:val="none" w:sz="0" w:space="0" w:color="auto"/>
        <w:right w:val="none" w:sz="0" w:space="0" w:color="auto"/>
      </w:divBdr>
      <w:divsChild>
        <w:div w:id="730427760">
          <w:marLeft w:val="0"/>
          <w:marRight w:val="0"/>
          <w:marTop w:val="0"/>
          <w:marBottom w:val="0"/>
          <w:divBdr>
            <w:top w:val="none" w:sz="0" w:space="0" w:color="auto"/>
            <w:left w:val="none" w:sz="0" w:space="0" w:color="auto"/>
            <w:bottom w:val="none" w:sz="0" w:space="0" w:color="auto"/>
            <w:right w:val="none" w:sz="0" w:space="0" w:color="auto"/>
          </w:divBdr>
          <w:divsChild>
            <w:div w:id="1338536849">
              <w:marLeft w:val="0"/>
              <w:marRight w:val="0"/>
              <w:marTop w:val="0"/>
              <w:marBottom w:val="0"/>
              <w:divBdr>
                <w:top w:val="none" w:sz="0" w:space="0" w:color="auto"/>
                <w:left w:val="none" w:sz="0" w:space="0" w:color="auto"/>
                <w:bottom w:val="none" w:sz="0" w:space="0" w:color="auto"/>
                <w:right w:val="none" w:sz="0" w:space="0" w:color="auto"/>
              </w:divBdr>
            </w:div>
          </w:divsChild>
        </w:div>
        <w:div w:id="1193031381">
          <w:marLeft w:val="0"/>
          <w:marRight w:val="0"/>
          <w:marTop w:val="150"/>
          <w:marBottom w:val="0"/>
          <w:divBdr>
            <w:top w:val="none" w:sz="0" w:space="0" w:color="auto"/>
            <w:left w:val="none" w:sz="0" w:space="0" w:color="auto"/>
            <w:bottom w:val="none" w:sz="0" w:space="0" w:color="auto"/>
            <w:right w:val="none" w:sz="0" w:space="0" w:color="auto"/>
          </w:divBdr>
        </w:div>
      </w:divsChild>
    </w:div>
    <w:div w:id="611715538">
      <w:bodyDiv w:val="1"/>
      <w:marLeft w:val="0"/>
      <w:marRight w:val="0"/>
      <w:marTop w:val="0"/>
      <w:marBottom w:val="0"/>
      <w:divBdr>
        <w:top w:val="none" w:sz="0" w:space="0" w:color="auto"/>
        <w:left w:val="none" w:sz="0" w:space="0" w:color="auto"/>
        <w:bottom w:val="none" w:sz="0" w:space="0" w:color="auto"/>
        <w:right w:val="none" w:sz="0" w:space="0" w:color="auto"/>
      </w:divBdr>
      <w:divsChild>
        <w:div w:id="1854999414">
          <w:marLeft w:val="0"/>
          <w:marRight w:val="0"/>
          <w:marTop w:val="0"/>
          <w:marBottom w:val="0"/>
          <w:divBdr>
            <w:top w:val="none" w:sz="0" w:space="0" w:color="auto"/>
            <w:left w:val="none" w:sz="0" w:space="0" w:color="auto"/>
            <w:bottom w:val="none" w:sz="0" w:space="0" w:color="auto"/>
            <w:right w:val="none" w:sz="0" w:space="0" w:color="auto"/>
          </w:divBdr>
          <w:divsChild>
            <w:div w:id="2043481982">
              <w:marLeft w:val="0"/>
              <w:marRight w:val="0"/>
              <w:marTop w:val="0"/>
              <w:marBottom w:val="0"/>
              <w:divBdr>
                <w:top w:val="none" w:sz="0" w:space="0" w:color="auto"/>
                <w:left w:val="none" w:sz="0" w:space="0" w:color="auto"/>
                <w:bottom w:val="none" w:sz="0" w:space="0" w:color="auto"/>
                <w:right w:val="none" w:sz="0" w:space="0" w:color="auto"/>
              </w:divBdr>
            </w:div>
          </w:divsChild>
        </w:div>
        <w:div w:id="607348604">
          <w:marLeft w:val="0"/>
          <w:marRight w:val="0"/>
          <w:marTop w:val="150"/>
          <w:marBottom w:val="0"/>
          <w:divBdr>
            <w:top w:val="none" w:sz="0" w:space="0" w:color="auto"/>
            <w:left w:val="none" w:sz="0" w:space="0" w:color="auto"/>
            <w:bottom w:val="none" w:sz="0" w:space="0" w:color="auto"/>
            <w:right w:val="none" w:sz="0" w:space="0" w:color="auto"/>
          </w:divBdr>
        </w:div>
      </w:divsChild>
    </w:div>
    <w:div w:id="778598749">
      <w:bodyDiv w:val="1"/>
      <w:marLeft w:val="0"/>
      <w:marRight w:val="0"/>
      <w:marTop w:val="0"/>
      <w:marBottom w:val="0"/>
      <w:divBdr>
        <w:top w:val="none" w:sz="0" w:space="0" w:color="auto"/>
        <w:left w:val="none" w:sz="0" w:space="0" w:color="auto"/>
        <w:bottom w:val="none" w:sz="0" w:space="0" w:color="auto"/>
        <w:right w:val="none" w:sz="0" w:space="0" w:color="auto"/>
      </w:divBdr>
      <w:divsChild>
        <w:div w:id="237979086">
          <w:marLeft w:val="0"/>
          <w:marRight w:val="0"/>
          <w:marTop w:val="0"/>
          <w:marBottom w:val="0"/>
          <w:divBdr>
            <w:top w:val="none" w:sz="0" w:space="0" w:color="auto"/>
            <w:left w:val="none" w:sz="0" w:space="0" w:color="auto"/>
            <w:bottom w:val="none" w:sz="0" w:space="0" w:color="auto"/>
            <w:right w:val="none" w:sz="0" w:space="0" w:color="auto"/>
          </w:divBdr>
          <w:divsChild>
            <w:div w:id="1799032673">
              <w:marLeft w:val="0"/>
              <w:marRight w:val="0"/>
              <w:marTop w:val="0"/>
              <w:marBottom w:val="0"/>
              <w:divBdr>
                <w:top w:val="none" w:sz="0" w:space="0" w:color="auto"/>
                <w:left w:val="none" w:sz="0" w:space="0" w:color="auto"/>
                <w:bottom w:val="none" w:sz="0" w:space="0" w:color="auto"/>
                <w:right w:val="none" w:sz="0" w:space="0" w:color="auto"/>
              </w:divBdr>
            </w:div>
          </w:divsChild>
        </w:div>
        <w:div w:id="2114788762">
          <w:marLeft w:val="0"/>
          <w:marRight w:val="0"/>
          <w:marTop w:val="150"/>
          <w:marBottom w:val="0"/>
          <w:divBdr>
            <w:top w:val="none" w:sz="0" w:space="0" w:color="auto"/>
            <w:left w:val="none" w:sz="0" w:space="0" w:color="auto"/>
            <w:bottom w:val="none" w:sz="0" w:space="0" w:color="auto"/>
            <w:right w:val="none" w:sz="0" w:space="0" w:color="auto"/>
          </w:divBdr>
        </w:div>
      </w:divsChild>
    </w:div>
    <w:div w:id="1509442604">
      <w:bodyDiv w:val="1"/>
      <w:marLeft w:val="0"/>
      <w:marRight w:val="0"/>
      <w:marTop w:val="0"/>
      <w:marBottom w:val="0"/>
      <w:divBdr>
        <w:top w:val="none" w:sz="0" w:space="0" w:color="auto"/>
        <w:left w:val="none" w:sz="0" w:space="0" w:color="auto"/>
        <w:bottom w:val="none" w:sz="0" w:space="0" w:color="auto"/>
        <w:right w:val="none" w:sz="0" w:space="0" w:color="auto"/>
      </w:divBdr>
      <w:divsChild>
        <w:div w:id="1553731765">
          <w:marLeft w:val="0"/>
          <w:marRight w:val="0"/>
          <w:marTop w:val="0"/>
          <w:marBottom w:val="0"/>
          <w:divBdr>
            <w:top w:val="none" w:sz="0" w:space="0" w:color="auto"/>
            <w:left w:val="none" w:sz="0" w:space="0" w:color="auto"/>
            <w:bottom w:val="none" w:sz="0" w:space="0" w:color="auto"/>
            <w:right w:val="none" w:sz="0" w:space="0" w:color="auto"/>
          </w:divBdr>
          <w:divsChild>
            <w:div w:id="2014137729">
              <w:marLeft w:val="0"/>
              <w:marRight w:val="0"/>
              <w:marTop w:val="0"/>
              <w:marBottom w:val="0"/>
              <w:divBdr>
                <w:top w:val="none" w:sz="0" w:space="0" w:color="auto"/>
                <w:left w:val="none" w:sz="0" w:space="0" w:color="auto"/>
                <w:bottom w:val="none" w:sz="0" w:space="0" w:color="auto"/>
                <w:right w:val="none" w:sz="0" w:space="0" w:color="auto"/>
              </w:divBdr>
            </w:div>
          </w:divsChild>
        </w:div>
        <w:div w:id="16381006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Humphreys - Equalities &amp; Partnerships Officer</dc:creator>
  <cp:keywords/>
  <dc:description/>
  <cp:lastModifiedBy>Cara Humphreys - Equalities &amp; Partnerships Officer</cp:lastModifiedBy>
  <cp:revision>1</cp:revision>
  <dcterms:created xsi:type="dcterms:W3CDTF">2022-07-26T10:30:00Z</dcterms:created>
  <dcterms:modified xsi:type="dcterms:W3CDTF">2022-07-26T10:42:00Z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2022-07-26T10:42:20Z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2155b125-8b43-4da8-be11-0000f9f29c19</vt:lpwstr>
  </property>
  <property fmtid="{D5CDD505-2E9C-101B-9397-08002B2CF9AE}" pid="8" name="MSIP_Label_39d8be9e-c8d9-4b9c-bd40-2c27cc7ea2e6_ContentBits">
    <vt:lpwstr>0</vt:lpwstr>
  </property>
</Properties>
</file>