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EC89" w14:textId="77777777" w:rsidR="00705E4D" w:rsidRPr="00AE6F1A" w:rsidRDefault="00014354" w:rsidP="007578B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86ED07" wp14:editId="4C86ED08">
            <wp:simplePos x="0" y="0"/>
            <wp:positionH relativeFrom="column">
              <wp:posOffset>-325755</wp:posOffset>
            </wp:positionH>
            <wp:positionV relativeFrom="paragraph">
              <wp:posOffset>-528290</wp:posOffset>
            </wp:positionV>
            <wp:extent cx="6300000" cy="179898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band_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7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6EC8A" w14:textId="77777777" w:rsidR="00411ADE" w:rsidRPr="00AE6F1A" w:rsidRDefault="00411ADE" w:rsidP="00D77206">
      <w:pPr>
        <w:ind w:left="-1134"/>
        <w:rPr>
          <w:rFonts w:ascii="Arial" w:hAnsi="Arial"/>
        </w:rPr>
      </w:pPr>
    </w:p>
    <w:p w14:paraId="4C86EC8B" w14:textId="77777777" w:rsidR="00411ADE" w:rsidRPr="00AE6F1A" w:rsidRDefault="00411ADE" w:rsidP="00D77206">
      <w:pPr>
        <w:ind w:left="-1134"/>
        <w:rPr>
          <w:rFonts w:ascii="Arial" w:hAnsi="Arial"/>
        </w:rPr>
      </w:pPr>
    </w:p>
    <w:p w14:paraId="4C86EC8C" w14:textId="77777777" w:rsidR="00411ADE" w:rsidRPr="00AE6F1A" w:rsidRDefault="00411ADE" w:rsidP="00D77206">
      <w:pPr>
        <w:ind w:left="-1134"/>
        <w:rPr>
          <w:rFonts w:ascii="Arial" w:hAnsi="Arial"/>
        </w:rPr>
      </w:pPr>
    </w:p>
    <w:p w14:paraId="4C86EC8D" w14:textId="77777777" w:rsidR="00411ADE" w:rsidRPr="00AE6F1A" w:rsidRDefault="00411ADE" w:rsidP="00D77206">
      <w:pPr>
        <w:ind w:left="-1134"/>
        <w:rPr>
          <w:rFonts w:ascii="Arial" w:hAnsi="Arial"/>
        </w:rPr>
      </w:pPr>
    </w:p>
    <w:p w14:paraId="4C86EC8E" w14:textId="77777777" w:rsidR="00411ADE" w:rsidRPr="00AE6F1A" w:rsidRDefault="00411ADE" w:rsidP="00D77206">
      <w:pPr>
        <w:ind w:left="-1134"/>
        <w:rPr>
          <w:rFonts w:ascii="Arial" w:hAnsi="Arial"/>
        </w:rPr>
      </w:pPr>
    </w:p>
    <w:p w14:paraId="4C86EC8F" w14:textId="77777777" w:rsidR="00411ADE" w:rsidRPr="00AE6F1A" w:rsidRDefault="00411ADE" w:rsidP="00D77206">
      <w:pPr>
        <w:ind w:left="-1134"/>
        <w:rPr>
          <w:rFonts w:ascii="Arial" w:hAnsi="Arial"/>
        </w:rPr>
      </w:pPr>
    </w:p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01"/>
      </w:tblGrid>
      <w:tr w:rsidR="00BA5E28" w:rsidRPr="009E2012" w14:paraId="4C86EC92" w14:textId="77777777" w:rsidTr="00251326">
        <w:trPr>
          <w:trHeight w:val="397"/>
        </w:trPr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14:paraId="4C86EC90" w14:textId="77777777" w:rsidR="00BA5E28" w:rsidRPr="00C74658" w:rsidRDefault="00BA5E28" w:rsidP="006C1AA9">
            <w:pPr>
              <w:rPr>
                <w:b/>
                <w:sz w:val="28"/>
                <w:szCs w:val="28"/>
              </w:rPr>
            </w:pPr>
            <w:r w:rsidRPr="00C74658">
              <w:rPr>
                <w:b/>
                <w:sz w:val="28"/>
                <w:szCs w:val="28"/>
              </w:rPr>
              <w:t>Job Title:</w:t>
            </w:r>
            <w:r w:rsidR="009E2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14:paraId="4C86EC91" w14:textId="77777777" w:rsidR="00BA5E28" w:rsidRPr="008E7EE1" w:rsidRDefault="008464DD" w:rsidP="008E7EE1">
            <w:pPr>
              <w:contextualSpacing/>
              <w:rPr>
                <w:szCs w:val="28"/>
              </w:rPr>
            </w:pPr>
            <w:r w:rsidRPr="008E7EE1">
              <w:rPr>
                <w:szCs w:val="28"/>
              </w:rPr>
              <w:t>Equalities and Partnership</w:t>
            </w:r>
            <w:r w:rsidR="00F359B6" w:rsidRPr="008E7EE1">
              <w:rPr>
                <w:szCs w:val="28"/>
              </w:rPr>
              <w:t xml:space="preserve"> </w:t>
            </w:r>
            <w:r w:rsidR="003C2BC3" w:rsidRPr="008E7EE1">
              <w:rPr>
                <w:szCs w:val="28"/>
              </w:rPr>
              <w:t>Advis</w:t>
            </w:r>
            <w:r w:rsidR="008E7EE1" w:rsidRPr="008E7EE1">
              <w:rPr>
                <w:szCs w:val="28"/>
              </w:rPr>
              <w:t>o</w:t>
            </w:r>
            <w:r w:rsidR="003C2BC3" w:rsidRPr="008E7EE1">
              <w:rPr>
                <w:szCs w:val="28"/>
              </w:rPr>
              <w:t>r</w:t>
            </w:r>
          </w:p>
        </w:tc>
      </w:tr>
      <w:tr w:rsidR="00BA5E28" w:rsidRPr="00C74658" w14:paraId="4C86EC95" w14:textId="77777777" w:rsidTr="006273A3">
        <w:trPr>
          <w:trHeight w:val="397"/>
        </w:trPr>
        <w:tc>
          <w:tcPr>
            <w:tcW w:w="4797" w:type="dxa"/>
            <w:vAlign w:val="center"/>
          </w:tcPr>
          <w:p w14:paraId="4C86EC93" w14:textId="77777777" w:rsidR="00BA5E28" w:rsidRPr="00C74658" w:rsidRDefault="00BA5E28" w:rsidP="009E2012">
            <w:pPr>
              <w:rPr>
                <w:b/>
                <w:sz w:val="28"/>
                <w:szCs w:val="28"/>
              </w:rPr>
            </w:pPr>
            <w:r w:rsidRPr="00C74658">
              <w:rPr>
                <w:b/>
                <w:sz w:val="28"/>
                <w:szCs w:val="28"/>
              </w:rPr>
              <w:t>Function:</w:t>
            </w:r>
            <w:r w:rsidR="009E2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vAlign w:val="center"/>
          </w:tcPr>
          <w:p w14:paraId="4C86EC94" w14:textId="77777777" w:rsidR="00BA5E28" w:rsidRPr="008E7EE1" w:rsidRDefault="008464DD" w:rsidP="009E2012">
            <w:pPr>
              <w:rPr>
                <w:szCs w:val="28"/>
              </w:rPr>
            </w:pPr>
            <w:r w:rsidRPr="008E7EE1">
              <w:rPr>
                <w:szCs w:val="28"/>
              </w:rPr>
              <w:t>Corporate Development</w:t>
            </w:r>
          </w:p>
        </w:tc>
      </w:tr>
      <w:tr w:rsidR="00411ADE" w:rsidRPr="00C74658" w14:paraId="4C86EC98" w14:textId="77777777" w:rsidTr="006273A3">
        <w:trPr>
          <w:trHeight w:val="397"/>
        </w:trPr>
        <w:tc>
          <w:tcPr>
            <w:tcW w:w="4797" w:type="dxa"/>
            <w:vAlign w:val="center"/>
          </w:tcPr>
          <w:p w14:paraId="4C86EC96" w14:textId="77777777" w:rsidR="00411ADE" w:rsidRPr="00C74658" w:rsidRDefault="00411ADE" w:rsidP="009F67DC">
            <w:pPr>
              <w:rPr>
                <w:b/>
                <w:sz w:val="28"/>
                <w:szCs w:val="28"/>
              </w:rPr>
            </w:pPr>
            <w:r w:rsidRPr="00C74658">
              <w:rPr>
                <w:b/>
                <w:sz w:val="28"/>
                <w:szCs w:val="28"/>
              </w:rPr>
              <w:t>Document Date:</w:t>
            </w:r>
          </w:p>
        </w:tc>
        <w:tc>
          <w:tcPr>
            <w:tcW w:w="4701" w:type="dxa"/>
            <w:vAlign w:val="center"/>
          </w:tcPr>
          <w:p w14:paraId="4C86EC97" w14:textId="77777777" w:rsidR="00411ADE" w:rsidRPr="008E7EE1" w:rsidRDefault="00013D8A" w:rsidP="00013D8A">
            <w:pPr>
              <w:rPr>
                <w:szCs w:val="28"/>
              </w:rPr>
            </w:pPr>
            <w:r w:rsidRPr="008E7EE1">
              <w:rPr>
                <w:szCs w:val="28"/>
              </w:rPr>
              <w:t xml:space="preserve">January </w:t>
            </w:r>
            <w:r w:rsidR="008464DD" w:rsidRPr="008E7EE1">
              <w:rPr>
                <w:szCs w:val="28"/>
              </w:rPr>
              <w:t>201</w:t>
            </w:r>
            <w:r w:rsidRPr="008E7EE1">
              <w:rPr>
                <w:szCs w:val="28"/>
              </w:rPr>
              <w:t>8</w:t>
            </w:r>
          </w:p>
        </w:tc>
      </w:tr>
      <w:tr w:rsidR="00411ADE" w:rsidRPr="00C74658" w14:paraId="4C86EC9B" w14:textId="77777777" w:rsidTr="00D23232">
        <w:trPr>
          <w:trHeight w:val="397"/>
        </w:trPr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14:paraId="4C86EC99" w14:textId="77777777" w:rsidR="00411ADE" w:rsidRPr="00C74658" w:rsidRDefault="00411ADE" w:rsidP="009F67DC">
            <w:pPr>
              <w:rPr>
                <w:b/>
                <w:sz w:val="28"/>
                <w:szCs w:val="28"/>
              </w:rPr>
            </w:pPr>
            <w:r w:rsidRPr="00C74658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4C86EC9A" w14:textId="7A2198D9" w:rsidR="00411ADE" w:rsidRPr="008E7EE1" w:rsidRDefault="008E7EE1" w:rsidP="009F67DC">
            <w:pPr>
              <w:rPr>
                <w:szCs w:val="28"/>
              </w:rPr>
            </w:pPr>
            <w:r w:rsidRPr="008E7EE1">
              <w:rPr>
                <w:szCs w:val="28"/>
              </w:rPr>
              <w:t>Grade E</w:t>
            </w:r>
          </w:p>
        </w:tc>
      </w:tr>
      <w:tr w:rsidR="00E220A7" w:rsidRPr="00C74658" w14:paraId="4C86EC9E" w14:textId="77777777" w:rsidTr="006C1AA9">
        <w:trPr>
          <w:trHeight w:val="397"/>
        </w:trPr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14:paraId="4C86EC9C" w14:textId="77777777" w:rsidR="009E2012" w:rsidRPr="00C74658" w:rsidRDefault="00E220A7" w:rsidP="009E2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Field:</w:t>
            </w:r>
            <w:r w:rsidR="009E2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4C86EC9D" w14:textId="77777777" w:rsidR="00E220A7" w:rsidRPr="008E7EE1" w:rsidRDefault="008E7EE1" w:rsidP="008E7EE1">
            <w:pPr>
              <w:rPr>
                <w:szCs w:val="28"/>
              </w:rPr>
            </w:pPr>
            <w:r w:rsidRPr="008E7EE1">
              <w:rPr>
                <w:szCs w:val="28"/>
              </w:rPr>
              <w:t>Strategy, Insight and Engagement</w:t>
            </w:r>
          </w:p>
        </w:tc>
      </w:tr>
      <w:tr w:rsidR="00411ADE" w:rsidRPr="0068128C" w14:paraId="4C86ECAB" w14:textId="77777777" w:rsidTr="00D23232">
        <w:trPr>
          <w:trHeight w:val="122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6EC9F" w14:textId="77777777" w:rsidR="00AE6F1A" w:rsidRPr="00B9591B" w:rsidRDefault="00AE6F1A" w:rsidP="00AE6F1A"/>
          <w:p w14:paraId="4C86ECA0" w14:textId="77777777" w:rsidR="00347313" w:rsidRDefault="00D06C29" w:rsidP="003E3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Purpose</w:t>
            </w:r>
          </w:p>
          <w:p w14:paraId="4C86ECA1" w14:textId="77777777" w:rsidR="008464DD" w:rsidRDefault="008464DD" w:rsidP="00137517"/>
          <w:p w14:paraId="4C86ECA2" w14:textId="64DB4BDB" w:rsidR="00B413A3" w:rsidRDefault="00402F04" w:rsidP="00B413A3">
            <w:r>
              <w:t xml:space="preserve">The </w:t>
            </w:r>
            <w:r w:rsidR="00F4688A">
              <w:t xml:space="preserve">Equalities and Partnerships </w:t>
            </w:r>
            <w:r w:rsidR="00C31825">
              <w:t>Advis</w:t>
            </w:r>
            <w:r w:rsidR="00F4688A">
              <w:t>er</w:t>
            </w:r>
            <w:r w:rsidR="008464DD">
              <w:t xml:space="preserve"> </w:t>
            </w:r>
            <w:r w:rsidR="00F359B6">
              <w:t>focus</w:t>
            </w:r>
            <w:r w:rsidR="00F4688A">
              <w:t>es</w:t>
            </w:r>
            <w:r w:rsidR="00F359B6">
              <w:t xml:space="preserve"> on providing </w:t>
            </w:r>
            <w:r w:rsidR="008464DD">
              <w:t xml:space="preserve">support </w:t>
            </w:r>
            <w:r w:rsidR="00F359B6">
              <w:t xml:space="preserve">in the </w:t>
            </w:r>
            <w:r w:rsidR="008464DD">
              <w:t xml:space="preserve">delivery of </w:t>
            </w:r>
            <w:r w:rsidR="00F4688A">
              <w:t xml:space="preserve">the Council’s </w:t>
            </w:r>
            <w:r w:rsidR="008464DD">
              <w:t xml:space="preserve">programmes of activity designed to strengthen </w:t>
            </w:r>
            <w:r w:rsidR="00F359B6">
              <w:t xml:space="preserve">the </w:t>
            </w:r>
            <w:r w:rsidR="00F4688A">
              <w:t xml:space="preserve">equalities and </w:t>
            </w:r>
            <w:r w:rsidR="008464DD">
              <w:t>partnership</w:t>
            </w:r>
            <w:r w:rsidR="00F4688A">
              <w:t>s</w:t>
            </w:r>
            <w:r w:rsidR="008464DD">
              <w:t xml:space="preserve"> infrastructure across the county</w:t>
            </w:r>
            <w:r w:rsidR="00F07A53">
              <w:t>.</w:t>
            </w:r>
          </w:p>
          <w:p w14:paraId="4C86ECA3" w14:textId="77777777" w:rsidR="00B413A3" w:rsidRDefault="00B413A3" w:rsidP="008464DD"/>
          <w:p w14:paraId="4C86ECA4" w14:textId="77777777" w:rsidR="00281D23" w:rsidRDefault="00F4688A" w:rsidP="008464DD">
            <w:r>
              <w:t xml:space="preserve">The role </w:t>
            </w:r>
            <w:r w:rsidR="00F359B6">
              <w:t>contribute</w:t>
            </w:r>
            <w:r>
              <w:t>s</w:t>
            </w:r>
            <w:r w:rsidR="00F359B6">
              <w:t xml:space="preserve"> to and support</w:t>
            </w:r>
            <w:r>
              <w:t>s</w:t>
            </w:r>
            <w:r w:rsidR="00F359B6">
              <w:t xml:space="preserve"> </w:t>
            </w:r>
            <w:r w:rsidR="00B413A3">
              <w:t>the delivery of the ECC Vision, our wider strategic partnership objectives, and our</w:t>
            </w:r>
            <w:r>
              <w:t xml:space="preserve"> equality and diversity initiatives and activities </w:t>
            </w:r>
            <w:r w:rsidR="00F07A53">
              <w:t>ensuring</w:t>
            </w:r>
            <w:r w:rsidR="003961E0">
              <w:t xml:space="preserve"> the</w:t>
            </w:r>
            <w:r w:rsidR="00F07A53">
              <w:t xml:space="preserve"> successful a</w:t>
            </w:r>
            <w:r>
              <w:t>chieve</w:t>
            </w:r>
            <w:r w:rsidR="003961E0">
              <w:t>ment of</w:t>
            </w:r>
            <w:r>
              <w:t xml:space="preserve"> outcomes. </w:t>
            </w:r>
          </w:p>
          <w:p w14:paraId="4C86ECA5" w14:textId="77777777" w:rsidR="00281D23" w:rsidRDefault="00281D23" w:rsidP="008464DD"/>
          <w:p w14:paraId="4C86ECA6" w14:textId="77777777" w:rsidR="00281D23" w:rsidRDefault="00B413A3" w:rsidP="008464DD">
            <w:r>
              <w:t>Working across the whole organisation and with</w:t>
            </w:r>
            <w:r w:rsidR="00DA7A27">
              <w:t xml:space="preserve"> a wide range of</w:t>
            </w:r>
            <w:r>
              <w:t xml:space="preserve"> partners across Essex, t</w:t>
            </w:r>
            <w:r w:rsidR="00F4688A">
              <w:t>he role s</w:t>
            </w:r>
            <w:r w:rsidR="00281D23">
              <w:t>upport</w:t>
            </w:r>
            <w:r w:rsidR="00F4688A">
              <w:t>s</w:t>
            </w:r>
            <w:r w:rsidR="00281D23">
              <w:t xml:space="preserve"> the delivery of a</w:t>
            </w:r>
            <w:r>
              <w:t xml:space="preserve"> programme to</w:t>
            </w:r>
            <w:r w:rsidR="00E066AD">
              <w:t xml:space="preserve"> strengthen our syste</w:t>
            </w:r>
            <w:r w:rsidR="000610A8">
              <w:t>m infrastructure</w:t>
            </w:r>
            <w:r w:rsidR="003961E0">
              <w:t xml:space="preserve"> </w:t>
            </w:r>
            <w:r w:rsidR="006178AC">
              <w:t>including a focus on place-based strategies and plans; collaborative governance; joined-up outcomes; collaborative platforms; culture change and skills</w:t>
            </w:r>
            <w:r w:rsidR="000610A8">
              <w:t>, as well as</w:t>
            </w:r>
            <w:r w:rsidR="00013D8A">
              <w:t>,</w:t>
            </w:r>
            <w:r w:rsidR="000610A8">
              <w:t xml:space="preserve"> the</w:t>
            </w:r>
            <w:r w:rsidR="00281D23">
              <w:t xml:space="preserve"> Equality</w:t>
            </w:r>
            <w:r w:rsidR="00402F04">
              <w:t xml:space="preserve"> </w:t>
            </w:r>
            <w:r w:rsidR="000610A8">
              <w:t>Framework for Local Government</w:t>
            </w:r>
            <w:r w:rsidR="00E066AD">
              <w:t xml:space="preserve">. </w:t>
            </w:r>
          </w:p>
          <w:p w14:paraId="4C86ECA7" w14:textId="77777777" w:rsidR="00F07A53" w:rsidRDefault="00F07A53" w:rsidP="008464DD"/>
          <w:p w14:paraId="4C86ECA8" w14:textId="77777777" w:rsidR="00D81DF5" w:rsidRDefault="00281D23" w:rsidP="008464DD">
            <w:r>
              <w:t>Building effective</w:t>
            </w:r>
            <w:r w:rsidR="000610A8">
              <w:t xml:space="preserve"> and sustainable</w:t>
            </w:r>
            <w:r>
              <w:t xml:space="preserve"> relationships will be important in this role to win support from both internal and external partnerships.  </w:t>
            </w:r>
            <w:r w:rsidR="008464DD">
              <w:t xml:space="preserve"> </w:t>
            </w:r>
          </w:p>
          <w:p w14:paraId="4C86ECA9" w14:textId="77777777" w:rsidR="00D81DF5" w:rsidRDefault="00D81DF5" w:rsidP="008464DD"/>
          <w:p w14:paraId="4C86ECAA" w14:textId="77777777" w:rsidR="00402F04" w:rsidRPr="008464DD" w:rsidRDefault="00402F04" w:rsidP="00F07A53"/>
        </w:tc>
      </w:tr>
      <w:tr w:rsidR="006273A3" w:rsidRPr="009E0DA0" w14:paraId="4C86ECC3" w14:textId="77777777" w:rsidTr="00CE791B">
        <w:trPr>
          <w:trHeight w:val="1238"/>
        </w:trPr>
        <w:tc>
          <w:tcPr>
            <w:tcW w:w="9498" w:type="dxa"/>
            <w:gridSpan w:val="2"/>
            <w:tcBorders>
              <w:top w:val="nil"/>
            </w:tcBorders>
          </w:tcPr>
          <w:p w14:paraId="4C86ECAC" w14:textId="77777777" w:rsidR="007F7526" w:rsidRPr="00255B56" w:rsidRDefault="007F7526" w:rsidP="006273A3"/>
          <w:p w14:paraId="4C86ECAD" w14:textId="77777777" w:rsidR="006273A3" w:rsidRDefault="006273A3" w:rsidP="006273A3">
            <w:pPr>
              <w:rPr>
                <w:b/>
                <w:sz w:val="28"/>
                <w:szCs w:val="28"/>
              </w:rPr>
            </w:pPr>
            <w:r w:rsidRPr="004B3589">
              <w:rPr>
                <w:b/>
                <w:sz w:val="28"/>
                <w:szCs w:val="28"/>
              </w:rPr>
              <w:t>Service/Functional Accountabilities</w:t>
            </w:r>
          </w:p>
          <w:p w14:paraId="4C86ECAE" w14:textId="77777777" w:rsidR="004C2C04" w:rsidRDefault="004C2C04" w:rsidP="00DE062B"/>
          <w:p w14:paraId="4C86ECAF" w14:textId="77777777" w:rsidR="008E7EE1" w:rsidRDefault="003961E0" w:rsidP="008E7EE1">
            <w:r>
              <w:t>Contribute to the building of a public service infrastructure across Essex, building on the findings of the Collaborate Report</w:t>
            </w:r>
            <w:r w:rsidR="008E7EE1">
              <w:t xml:space="preserve"> and support the delivery of specific programmes designed to strengthen that infrastructure including the Greater Essex Leadership Collaborative.</w:t>
            </w:r>
          </w:p>
          <w:p w14:paraId="4C86ECB0" w14:textId="77777777" w:rsidR="003961E0" w:rsidRDefault="003961E0" w:rsidP="003961E0"/>
          <w:p w14:paraId="4C86ECB1" w14:textId="77777777" w:rsidR="003961E0" w:rsidRDefault="003961E0" w:rsidP="003961E0">
            <w:r>
              <w:t>Support partnerships operating at a strategic Essex level – including Essex Partnership Board, Essex Assembly, Essex Strategic co-ordination group.</w:t>
            </w:r>
          </w:p>
          <w:p w14:paraId="4C86ECB2" w14:textId="77777777" w:rsidR="003961E0" w:rsidRDefault="003961E0" w:rsidP="003961E0"/>
          <w:p w14:paraId="4C86ECB3" w14:textId="77777777" w:rsidR="003961E0" w:rsidRDefault="003961E0" w:rsidP="003961E0">
            <w:r>
              <w:t>Contribute to effective communications across the County Council and across partners in terms of the delivery of the Essex Vision.</w:t>
            </w:r>
          </w:p>
          <w:p w14:paraId="4C86ECB4" w14:textId="77777777" w:rsidR="003961E0" w:rsidRDefault="003961E0" w:rsidP="003961E0"/>
          <w:p w14:paraId="4C86ECB5" w14:textId="77777777" w:rsidR="003961E0" w:rsidRDefault="003961E0" w:rsidP="003961E0">
            <w:r>
              <w:lastRenderedPageBreak/>
              <w:t>Contribute thought leadership and innovation in the areas of systems working and leadership.</w:t>
            </w:r>
          </w:p>
          <w:p w14:paraId="4C86ECB6" w14:textId="77777777" w:rsidR="003961E0" w:rsidRDefault="003961E0" w:rsidP="00DE062B"/>
          <w:p w14:paraId="4C86ECB7" w14:textId="77777777" w:rsidR="00281D23" w:rsidRDefault="002141E9" w:rsidP="00DE062B">
            <w:r>
              <w:t xml:space="preserve">Contribute to the development and implementation of </w:t>
            </w:r>
            <w:r w:rsidR="00DE237C">
              <w:t xml:space="preserve">a variety of </w:t>
            </w:r>
            <w:r w:rsidR="000610A8">
              <w:t>equalities</w:t>
            </w:r>
            <w:r w:rsidR="00DE237C">
              <w:t xml:space="preserve"> policies and practices to ensure their impact is considered across ECC. </w:t>
            </w:r>
          </w:p>
          <w:p w14:paraId="4C86ECB8" w14:textId="77777777" w:rsidR="004C2C04" w:rsidRDefault="004C2C04" w:rsidP="00DE062B"/>
          <w:p w14:paraId="4C86ECB9" w14:textId="77777777" w:rsidR="004C2C04" w:rsidRDefault="004C2C04" w:rsidP="00DE062B">
            <w:r>
              <w:t>Support the achievement of ECC’s equalities objectives through supporting the business planning process.</w:t>
            </w:r>
          </w:p>
          <w:p w14:paraId="4C86ECBA" w14:textId="77777777" w:rsidR="002141E9" w:rsidRDefault="002141E9" w:rsidP="00AC2ADB"/>
          <w:p w14:paraId="4C86ECBB" w14:textId="77777777" w:rsidR="002141E9" w:rsidRDefault="00DE237C" w:rsidP="00AC2ADB">
            <w:r>
              <w:t xml:space="preserve">Support the effectiveness of ECC </w:t>
            </w:r>
            <w:r w:rsidR="002A79D6">
              <w:t>by ensuring i</w:t>
            </w:r>
            <w:r>
              <w:t xml:space="preserve">t effectively manages </w:t>
            </w:r>
            <w:r w:rsidR="000610A8">
              <w:t xml:space="preserve">discharging the Public Sector Equality </w:t>
            </w:r>
            <w:r w:rsidR="002A79D6">
              <w:t>d</w:t>
            </w:r>
            <w:r w:rsidR="000610A8">
              <w:t xml:space="preserve">uty in line with </w:t>
            </w:r>
            <w:r w:rsidR="00DE062B">
              <w:t>the Equalities Act 2010</w:t>
            </w:r>
            <w:r>
              <w:t>.</w:t>
            </w:r>
          </w:p>
          <w:p w14:paraId="4C86ECBC" w14:textId="77777777" w:rsidR="00DE237C" w:rsidRDefault="00DE237C" w:rsidP="00AC2ADB"/>
          <w:p w14:paraId="4C86ECBD" w14:textId="77777777" w:rsidR="00DE237C" w:rsidRDefault="00DE237C" w:rsidP="00AC2ADB">
            <w:r>
              <w:t>Work collaboratively with partners</w:t>
            </w:r>
            <w:r w:rsidR="00DE062B">
              <w:t xml:space="preserve"> (e.g. voluntary and community groups and organisations)</w:t>
            </w:r>
            <w:r>
              <w:t xml:space="preserve"> to </w:t>
            </w:r>
            <w:r w:rsidR="00DE062B">
              <w:t xml:space="preserve">develop positive and constructive working relationships to progress the ED agenda and </w:t>
            </w:r>
            <w:r>
              <w:t xml:space="preserve">ensure adherence to </w:t>
            </w:r>
            <w:r w:rsidR="00F4688A">
              <w:t xml:space="preserve">ED </w:t>
            </w:r>
            <w:r>
              <w:t xml:space="preserve">best practice in the delivery of projects that impact </w:t>
            </w:r>
            <w:r w:rsidR="00433902">
              <w:t>others.</w:t>
            </w:r>
          </w:p>
          <w:p w14:paraId="4C86ECBE" w14:textId="77777777" w:rsidR="00F4688A" w:rsidRDefault="00F4688A" w:rsidP="00AC2ADB"/>
          <w:p w14:paraId="4C86ECBF" w14:textId="77777777" w:rsidR="000610A8" w:rsidRDefault="00013D8A" w:rsidP="00AC2ADB">
            <w:r>
              <w:t>C</w:t>
            </w:r>
            <w:r w:rsidR="002A79D6">
              <w:t xml:space="preserve">ontribute and co-ordinate </w:t>
            </w:r>
            <w:r w:rsidR="000610A8">
              <w:t xml:space="preserve">the development and harnessing of the employee diversity support networks to </w:t>
            </w:r>
            <w:r w:rsidR="002A79D6">
              <w:t xml:space="preserve">ensure </w:t>
            </w:r>
            <w:r w:rsidR="000610A8">
              <w:t>an effective employee voice across the organisation.</w:t>
            </w:r>
          </w:p>
          <w:p w14:paraId="4C86ECC0" w14:textId="77777777" w:rsidR="000610A8" w:rsidRDefault="000610A8" w:rsidP="00AC2ADB"/>
          <w:p w14:paraId="4C86ECC1" w14:textId="77777777" w:rsidR="00AC2ADB" w:rsidRDefault="00AC2ADB" w:rsidP="006C1AA9">
            <w:r>
              <w:t>Specific individual and shared targets and objectives are defined annually within the performance management framework.</w:t>
            </w:r>
          </w:p>
          <w:p w14:paraId="4C86ECC2" w14:textId="77777777" w:rsidR="002A79D6" w:rsidRPr="00B9591B" w:rsidRDefault="002A79D6" w:rsidP="00013D8A"/>
        </w:tc>
      </w:tr>
      <w:tr w:rsidR="006273A3" w:rsidRPr="009E0DA0" w14:paraId="4C86ECD7" w14:textId="77777777" w:rsidTr="007F7526">
        <w:trPr>
          <w:trHeight w:val="1238"/>
        </w:trPr>
        <w:tc>
          <w:tcPr>
            <w:tcW w:w="9498" w:type="dxa"/>
            <w:gridSpan w:val="2"/>
          </w:tcPr>
          <w:p w14:paraId="4C86ECC4" w14:textId="77777777" w:rsidR="00D23232" w:rsidRPr="00040E15" w:rsidRDefault="00D23232" w:rsidP="006273A3"/>
          <w:p w14:paraId="4C86ECC5" w14:textId="77777777" w:rsidR="00947F80" w:rsidRDefault="006273A3" w:rsidP="006273A3">
            <w:pPr>
              <w:rPr>
                <w:b/>
                <w:sz w:val="28"/>
                <w:szCs w:val="28"/>
              </w:rPr>
            </w:pPr>
            <w:r w:rsidRPr="00D66984">
              <w:rPr>
                <w:b/>
                <w:sz w:val="28"/>
                <w:szCs w:val="28"/>
              </w:rPr>
              <w:t>Skills, Knowledge and Experience</w:t>
            </w:r>
          </w:p>
          <w:p w14:paraId="4C86ECC6" w14:textId="77777777" w:rsidR="00137517" w:rsidRPr="00137517" w:rsidRDefault="00137517" w:rsidP="00137517">
            <w:pPr>
              <w:rPr>
                <w:i/>
              </w:rPr>
            </w:pPr>
          </w:p>
          <w:p w14:paraId="4C86ECC7" w14:textId="77777777" w:rsidR="00D13E18" w:rsidRDefault="00E220A7" w:rsidP="00BF29AD">
            <w:pPr>
              <w:rPr>
                <w:color w:val="000000"/>
              </w:rPr>
            </w:pPr>
            <w:r w:rsidRPr="00BF29AD">
              <w:rPr>
                <w:color w:val="000000"/>
              </w:rPr>
              <w:t xml:space="preserve">Educated to </w:t>
            </w:r>
            <w:r w:rsidR="000610A8">
              <w:rPr>
                <w:color w:val="000000"/>
              </w:rPr>
              <w:t>Degree</w:t>
            </w:r>
            <w:r w:rsidR="00D2700B">
              <w:rPr>
                <w:color w:val="000000"/>
              </w:rPr>
              <w:t xml:space="preserve"> </w:t>
            </w:r>
            <w:r w:rsidR="008A2965">
              <w:rPr>
                <w:color w:val="000000"/>
              </w:rPr>
              <w:t xml:space="preserve">level </w:t>
            </w:r>
            <w:r w:rsidRPr="00BF29AD">
              <w:rPr>
                <w:color w:val="000000"/>
              </w:rPr>
              <w:t>or equivalent by experience</w:t>
            </w:r>
            <w:r w:rsidR="00D13E18">
              <w:rPr>
                <w:color w:val="000000"/>
              </w:rPr>
              <w:t xml:space="preserve"> and e</w:t>
            </w:r>
            <w:r w:rsidRPr="00BF29AD">
              <w:rPr>
                <w:color w:val="000000"/>
              </w:rPr>
              <w:t xml:space="preserve">vidence of continuing professional development and expert knowledge in </w:t>
            </w:r>
            <w:r w:rsidR="008A2965">
              <w:rPr>
                <w:color w:val="000000"/>
              </w:rPr>
              <w:t>Equality and Diversity</w:t>
            </w:r>
            <w:r w:rsidR="00D13E18">
              <w:rPr>
                <w:color w:val="000000"/>
              </w:rPr>
              <w:t>.</w:t>
            </w:r>
          </w:p>
          <w:p w14:paraId="4C86ECC8" w14:textId="77777777" w:rsidR="008A2965" w:rsidRDefault="00D13E18" w:rsidP="00BF29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C86ECC9" w14:textId="77777777" w:rsidR="008A2965" w:rsidRDefault="008A2965" w:rsidP="00BF29AD">
            <w:pPr>
              <w:rPr>
                <w:color w:val="000000"/>
              </w:rPr>
            </w:pPr>
            <w:r>
              <w:rPr>
                <w:color w:val="000000"/>
              </w:rPr>
              <w:t>Evidence of working with ED policies and practices across</w:t>
            </w:r>
            <w:r w:rsidR="00402F04">
              <w:rPr>
                <w:color w:val="000000"/>
              </w:rPr>
              <w:t xml:space="preserve"> </w:t>
            </w:r>
            <w:r w:rsidR="00E228AA">
              <w:rPr>
                <w:color w:val="000000"/>
              </w:rPr>
              <w:t>an organisation to support policy/strategy development, implementation, monitoring and evaluation.</w:t>
            </w:r>
          </w:p>
          <w:p w14:paraId="4C86ECCA" w14:textId="77777777" w:rsidR="008A2965" w:rsidRDefault="008A2965" w:rsidP="00BF29AD">
            <w:pPr>
              <w:rPr>
                <w:color w:val="000000"/>
              </w:rPr>
            </w:pPr>
          </w:p>
          <w:p w14:paraId="4C86ECCB" w14:textId="77777777" w:rsidR="00023E0B" w:rsidRDefault="008A2965" w:rsidP="00BF29AD">
            <w:pPr>
              <w:rPr>
                <w:color w:val="000000"/>
              </w:rPr>
            </w:pPr>
            <w:r>
              <w:rPr>
                <w:color w:val="000000"/>
              </w:rPr>
              <w:t xml:space="preserve">Good </w:t>
            </w:r>
            <w:r w:rsidR="00023E0B">
              <w:rPr>
                <w:color w:val="000000"/>
              </w:rPr>
              <w:t xml:space="preserve">knowledge of </w:t>
            </w:r>
            <w:r w:rsidR="00E228AA">
              <w:rPr>
                <w:color w:val="000000"/>
              </w:rPr>
              <w:t xml:space="preserve">Equality and Diversity </w:t>
            </w:r>
            <w:r w:rsidR="00023E0B">
              <w:rPr>
                <w:color w:val="000000"/>
              </w:rPr>
              <w:t xml:space="preserve">legislation </w:t>
            </w:r>
            <w:r w:rsidR="00E228AA">
              <w:rPr>
                <w:color w:val="000000"/>
              </w:rPr>
              <w:t>and principles</w:t>
            </w:r>
            <w:r w:rsidR="00023E0B">
              <w:rPr>
                <w:color w:val="000000"/>
              </w:rPr>
              <w:t>.</w:t>
            </w:r>
          </w:p>
          <w:p w14:paraId="4C86ECCC" w14:textId="77777777" w:rsidR="00E228AA" w:rsidRDefault="00E228AA" w:rsidP="00BF29AD">
            <w:pPr>
              <w:rPr>
                <w:color w:val="000000"/>
              </w:rPr>
            </w:pPr>
          </w:p>
          <w:p w14:paraId="4C86ECCD" w14:textId="77777777" w:rsidR="00E228AA" w:rsidRDefault="00E228AA" w:rsidP="00E22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Demonstrable experience of supporting the development of partnerships/multi-agency working within a public sector environment</w:t>
            </w:r>
            <w:r w:rsidR="000610A8">
              <w:rPr>
                <w:sz w:val="23"/>
                <w:szCs w:val="23"/>
              </w:rPr>
              <w:t xml:space="preserve"> with a focus on achieving tangible outcomes</w:t>
            </w:r>
            <w:r>
              <w:rPr>
                <w:sz w:val="23"/>
                <w:szCs w:val="23"/>
              </w:rPr>
              <w:t>.</w:t>
            </w:r>
          </w:p>
          <w:p w14:paraId="4C86ECCE" w14:textId="77777777" w:rsidR="00E228AA" w:rsidRDefault="00E228AA" w:rsidP="00BF29AD">
            <w:pPr>
              <w:rPr>
                <w:color w:val="000000"/>
              </w:rPr>
            </w:pPr>
          </w:p>
          <w:p w14:paraId="4C86ECCF" w14:textId="77777777" w:rsidR="00E228AA" w:rsidRDefault="00E228AA" w:rsidP="00E22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Demonstrable experience of researching specific issues and managing and analysing information to produce evidence-based recommendations. </w:t>
            </w:r>
          </w:p>
          <w:p w14:paraId="4C86ECD0" w14:textId="77777777" w:rsidR="00023E0B" w:rsidRDefault="00023E0B" w:rsidP="00BF29AD">
            <w:pPr>
              <w:rPr>
                <w:color w:val="000000"/>
              </w:rPr>
            </w:pPr>
          </w:p>
          <w:p w14:paraId="4C86ECD1" w14:textId="77777777" w:rsidR="00E228AA" w:rsidRDefault="00E228AA" w:rsidP="00E22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organisational skills and ability to work under pressure with </w:t>
            </w:r>
            <w:r w:rsidR="002A79D6">
              <w:rPr>
                <w:sz w:val="23"/>
                <w:szCs w:val="23"/>
              </w:rPr>
              <w:t xml:space="preserve">evidence of being </w:t>
            </w:r>
            <w:r w:rsidR="00DA7A27">
              <w:rPr>
                <w:sz w:val="23"/>
                <w:szCs w:val="23"/>
              </w:rPr>
              <w:t>delivery-focused</w:t>
            </w:r>
            <w:r w:rsidR="00E70AB9">
              <w:rPr>
                <w:sz w:val="23"/>
                <w:szCs w:val="23"/>
              </w:rPr>
              <w:t xml:space="preserve"> combined with effective </w:t>
            </w:r>
            <w:r>
              <w:rPr>
                <w:sz w:val="23"/>
                <w:szCs w:val="23"/>
              </w:rPr>
              <w:t>presentation, verbal and written communication skills</w:t>
            </w:r>
            <w:r w:rsidR="00E70A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4C86ECD2" w14:textId="77777777" w:rsidR="00402F04" w:rsidRDefault="00402F04" w:rsidP="00E228AA">
            <w:pPr>
              <w:pStyle w:val="Default"/>
              <w:rPr>
                <w:sz w:val="23"/>
                <w:szCs w:val="23"/>
              </w:rPr>
            </w:pPr>
          </w:p>
          <w:p w14:paraId="4C86ECD3" w14:textId="77777777" w:rsidR="00DA7A27" w:rsidRDefault="004C2C04" w:rsidP="00402F04">
            <w:r>
              <w:t>Ability to solve highly complex problems within a partnership setting using systems thinking principles</w:t>
            </w:r>
            <w:r w:rsidR="008E7EE1">
              <w:t>.</w:t>
            </w:r>
          </w:p>
          <w:p w14:paraId="4C86ECD4" w14:textId="77777777" w:rsidR="00DA7A27" w:rsidRDefault="00DA7A27" w:rsidP="00402F04"/>
          <w:p w14:paraId="4C86ECD5" w14:textId="77777777" w:rsidR="004C2C04" w:rsidRDefault="00DA7A27" w:rsidP="00402F04">
            <w:r>
              <w:t xml:space="preserve">Experience of </w:t>
            </w:r>
            <w:r w:rsidR="00F07A53">
              <w:t>m</w:t>
            </w:r>
            <w:r w:rsidR="004C2C04">
              <w:t>anaging processes and projects within a partnership en</w:t>
            </w:r>
            <w:r w:rsidR="008E7EE1">
              <w:t>vironment.</w:t>
            </w:r>
          </w:p>
          <w:p w14:paraId="4C86ECD6" w14:textId="77777777" w:rsidR="00013D8A" w:rsidRPr="008E7EE1" w:rsidRDefault="00013D8A" w:rsidP="008E7EE1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C86ED06" w14:textId="77777777" w:rsidR="005F627E" w:rsidRPr="005F627E" w:rsidRDefault="005F627E" w:rsidP="00BF29AD">
      <w:pPr>
        <w:rPr>
          <w:rFonts w:ascii="Arial" w:hAnsi="Arial" w:cs="Arial"/>
        </w:rPr>
      </w:pPr>
    </w:p>
    <w:sectPr w:rsidR="005F627E" w:rsidRPr="005F627E" w:rsidSect="007673F5">
      <w:headerReference w:type="default" r:id="rId12"/>
      <w:footerReference w:type="default" r:id="rId13"/>
      <w:pgSz w:w="11900" w:h="16840"/>
      <w:pgMar w:top="113" w:right="701" w:bottom="426" w:left="1418" w:header="708" w:footer="1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ED0B" w14:textId="77777777" w:rsidR="00554AB1" w:rsidRDefault="00554AB1" w:rsidP="00D77206">
      <w:r>
        <w:separator/>
      </w:r>
    </w:p>
  </w:endnote>
  <w:endnote w:type="continuationSeparator" w:id="0">
    <w:p w14:paraId="4C86ED0C" w14:textId="77777777" w:rsidR="00554AB1" w:rsidRDefault="00554AB1" w:rsidP="00D7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ED0F" w14:textId="77777777" w:rsidR="006F3B58" w:rsidRDefault="006F3B58" w:rsidP="006F3B58">
    <w:pPr>
      <w:pStyle w:val="Footer"/>
      <w:tabs>
        <w:tab w:val="clear" w:pos="8640"/>
        <w:tab w:val="right" w:pos="9356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C86ED10" wp14:editId="4C86ED11">
          <wp:simplePos x="0" y="0"/>
          <wp:positionH relativeFrom="column">
            <wp:posOffset>4754245</wp:posOffset>
          </wp:positionH>
          <wp:positionV relativeFrom="paragraph">
            <wp:posOffset>20955</wp:posOffset>
          </wp:positionV>
          <wp:extent cx="1486110" cy="7229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_Primary_Logo_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09" cy="7231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ED09" w14:textId="77777777" w:rsidR="00554AB1" w:rsidRDefault="00554AB1" w:rsidP="00D77206">
      <w:r>
        <w:separator/>
      </w:r>
    </w:p>
  </w:footnote>
  <w:footnote w:type="continuationSeparator" w:id="0">
    <w:p w14:paraId="4C86ED0A" w14:textId="77777777" w:rsidR="00554AB1" w:rsidRDefault="00554AB1" w:rsidP="00D7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ED0D" w14:textId="77777777" w:rsidR="006F3B58" w:rsidRDefault="006F3B58">
    <w:pPr>
      <w:pStyle w:val="Header"/>
    </w:pPr>
  </w:p>
  <w:p w14:paraId="4C86ED0E" w14:textId="77777777" w:rsidR="006F3B58" w:rsidRDefault="006F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6A7"/>
    <w:multiLevelType w:val="hybridMultilevel"/>
    <w:tmpl w:val="2FA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159"/>
    <w:multiLevelType w:val="hybridMultilevel"/>
    <w:tmpl w:val="9170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46F6"/>
    <w:multiLevelType w:val="hybridMultilevel"/>
    <w:tmpl w:val="2E80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7BAD"/>
    <w:multiLevelType w:val="hybridMultilevel"/>
    <w:tmpl w:val="0144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6D9D"/>
    <w:multiLevelType w:val="hybridMultilevel"/>
    <w:tmpl w:val="E57C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3534"/>
    <w:multiLevelType w:val="hybridMultilevel"/>
    <w:tmpl w:val="151C207E"/>
    <w:lvl w:ilvl="0" w:tplc="180604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516"/>
    <w:multiLevelType w:val="hybridMultilevel"/>
    <w:tmpl w:val="3C9A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08DF"/>
    <w:multiLevelType w:val="hybridMultilevel"/>
    <w:tmpl w:val="1108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15FA"/>
    <w:multiLevelType w:val="hybridMultilevel"/>
    <w:tmpl w:val="9942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64B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16CA6"/>
    <w:multiLevelType w:val="hybridMultilevel"/>
    <w:tmpl w:val="DEC6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20D4"/>
    <w:multiLevelType w:val="hybridMultilevel"/>
    <w:tmpl w:val="9C1C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777A"/>
    <w:multiLevelType w:val="hybridMultilevel"/>
    <w:tmpl w:val="90129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B2C3A"/>
    <w:multiLevelType w:val="hybridMultilevel"/>
    <w:tmpl w:val="C7CC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A36A9"/>
    <w:multiLevelType w:val="hybridMultilevel"/>
    <w:tmpl w:val="49A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68A"/>
    <w:multiLevelType w:val="hybridMultilevel"/>
    <w:tmpl w:val="985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B0801A-5A67-4753-8DBD-DE6C895F25CB}"/>
    <w:docVar w:name="dgnword-eventsink" w:val="124261920"/>
  </w:docVars>
  <w:rsids>
    <w:rsidRoot w:val="00D23232"/>
    <w:rsid w:val="00013D8A"/>
    <w:rsid w:val="00014354"/>
    <w:rsid w:val="000201DA"/>
    <w:rsid w:val="00023E0B"/>
    <w:rsid w:val="00023F16"/>
    <w:rsid w:val="00040E15"/>
    <w:rsid w:val="00047843"/>
    <w:rsid w:val="000603DA"/>
    <w:rsid w:val="000610A8"/>
    <w:rsid w:val="000867A6"/>
    <w:rsid w:val="000A166F"/>
    <w:rsid w:val="000A19E7"/>
    <w:rsid w:val="000A1FCC"/>
    <w:rsid w:val="000C2E5C"/>
    <w:rsid w:val="000D755B"/>
    <w:rsid w:val="00104C12"/>
    <w:rsid w:val="0010758D"/>
    <w:rsid w:val="00137517"/>
    <w:rsid w:val="00143113"/>
    <w:rsid w:val="00150780"/>
    <w:rsid w:val="001A65B4"/>
    <w:rsid w:val="002141E9"/>
    <w:rsid w:val="00250BA9"/>
    <w:rsid w:val="0025128F"/>
    <w:rsid w:val="00251326"/>
    <w:rsid w:val="002551B9"/>
    <w:rsid w:val="00255B56"/>
    <w:rsid w:val="00274F8C"/>
    <w:rsid w:val="00281D23"/>
    <w:rsid w:val="00283B33"/>
    <w:rsid w:val="002A79D6"/>
    <w:rsid w:val="002C49F1"/>
    <w:rsid w:val="003326E4"/>
    <w:rsid w:val="00332CED"/>
    <w:rsid w:val="00347313"/>
    <w:rsid w:val="00347E3B"/>
    <w:rsid w:val="00364E36"/>
    <w:rsid w:val="003961E0"/>
    <w:rsid w:val="003C2BC3"/>
    <w:rsid w:val="003D3482"/>
    <w:rsid w:val="003E3AE9"/>
    <w:rsid w:val="00402F04"/>
    <w:rsid w:val="004050F5"/>
    <w:rsid w:val="00411ADE"/>
    <w:rsid w:val="00433902"/>
    <w:rsid w:val="0047292F"/>
    <w:rsid w:val="00487E28"/>
    <w:rsid w:val="004A3E97"/>
    <w:rsid w:val="004A6629"/>
    <w:rsid w:val="004B5707"/>
    <w:rsid w:val="004B6319"/>
    <w:rsid w:val="004C2C04"/>
    <w:rsid w:val="004F435D"/>
    <w:rsid w:val="0054260E"/>
    <w:rsid w:val="00554AB1"/>
    <w:rsid w:val="0055751D"/>
    <w:rsid w:val="00560F09"/>
    <w:rsid w:val="00563E0E"/>
    <w:rsid w:val="00573303"/>
    <w:rsid w:val="005856D6"/>
    <w:rsid w:val="005D613F"/>
    <w:rsid w:val="005F2559"/>
    <w:rsid w:val="005F627E"/>
    <w:rsid w:val="006178AC"/>
    <w:rsid w:val="006273A3"/>
    <w:rsid w:val="00682349"/>
    <w:rsid w:val="006829B4"/>
    <w:rsid w:val="006B5BC4"/>
    <w:rsid w:val="006C1AA9"/>
    <w:rsid w:val="006E6B54"/>
    <w:rsid w:val="006F3B58"/>
    <w:rsid w:val="00705E4D"/>
    <w:rsid w:val="007578B2"/>
    <w:rsid w:val="007673F5"/>
    <w:rsid w:val="00773E0F"/>
    <w:rsid w:val="007F7526"/>
    <w:rsid w:val="00834921"/>
    <w:rsid w:val="008464DD"/>
    <w:rsid w:val="0086791A"/>
    <w:rsid w:val="00874925"/>
    <w:rsid w:val="008A2965"/>
    <w:rsid w:val="008A37A4"/>
    <w:rsid w:val="008E22F4"/>
    <w:rsid w:val="008E7EE1"/>
    <w:rsid w:val="008F40B0"/>
    <w:rsid w:val="00910DE0"/>
    <w:rsid w:val="00922BD7"/>
    <w:rsid w:val="00947F80"/>
    <w:rsid w:val="009730AC"/>
    <w:rsid w:val="009A0EEA"/>
    <w:rsid w:val="009E2012"/>
    <w:rsid w:val="009F632B"/>
    <w:rsid w:val="00A01335"/>
    <w:rsid w:val="00A02708"/>
    <w:rsid w:val="00A4632F"/>
    <w:rsid w:val="00A469BE"/>
    <w:rsid w:val="00A64736"/>
    <w:rsid w:val="00A86E5D"/>
    <w:rsid w:val="00AA51D2"/>
    <w:rsid w:val="00AB1C39"/>
    <w:rsid w:val="00AC2ADB"/>
    <w:rsid w:val="00AC6C2E"/>
    <w:rsid w:val="00AE6F1A"/>
    <w:rsid w:val="00B06BE1"/>
    <w:rsid w:val="00B312A0"/>
    <w:rsid w:val="00B413A3"/>
    <w:rsid w:val="00B50C43"/>
    <w:rsid w:val="00B519C3"/>
    <w:rsid w:val="00B52BFD"/>
    <w:rsid w:val="00B670AC"/>
    <w:rsid w:val="00B808A6"/>
    <w:rsid w:val="00B946B0"/>
    <w:rsid w:val="00BA5E28"/>
    <w:rsid w:val="00BC7522"/>
    <w:rsid w:val="00BE3E6E"/>
    <w:rsid w:val="00BF29AD"/>
    <w:rsid w:val="00C04A76"/>
    <w:rsid w:val="00C23660"/>
    <w:rsid w:val="00C31825"/>
    <w:rsid w:val="00C50BE3"/>
    <w:rsid w:val="00C534AA"/>
    <w:rsid w:val="00C666EA"/>
    <w:rsid w:val="00C815F5"/>
    <w:rsid w:val="00C85BA0"/>
    <w:rsid w:val="00C917C4"/>
    <w:rsid w:val="00CA3D76"/>
    <w:rsid w:val="00CA7EF5"/>
    <w:rsid w:val="00CB1F9C"/>
    <w:rsid w:val="00CD6E91"/>
    <w:rsid w:val="00CE2B55"/>
    <w:rsid w:val="00CE791B"/>
    <w:rsid w:val="00D06C29"/>
    <w:rsid w:val="00D13E18"/>
    <w:rsid w:val="00D17174"/>
    <w:rsid w:val="00D22B38"/>
    <w:rsid w:val="00D23232"/>
    <w:rsid w:val="00D2700B"/>
    <w:rsid w:val="00D32BD1"/>
    <w:rsid w:val="00D464FC"/>
    <w:rsid w:val="00D53A7A"/>
    <w:rsid w:val="00D54E62"/>
    <w:rsid w:val="00D755A8"/>
    <w:rsid w:val="00D77206"/>
    <w:rsid w:val="00D81DF5"/>
    <w:rsid w:val="00DA0E5F"/>
    <w:rsid w:val="00DA7A27"/>
    <w:rsid w:val="00DB5B3A"/>
    <w:rsid w:val="00DE062B"/>
    <w:rsid w:val="00DE237C"/>
    <w:rsid w:val="00E066AD"/>
    <w:rsid w:val="00E220A7"/>
    <w:rsid w:val="00E228AA"/>
    <w:rsid w:val="00E70AB9"/>
    <w:rsid w:val="00E87837"/>
    <w:rsid w:val="00EB2EDA"/>
    <w:rsid w:val="00F0100F"/>
    <w:rsid w:val="00F07A53"/>
    <w:rsid w:val="00F239B2"/>
    <w:rsid w:val="00F359B6"/>
    <w:rsid w:val="00F404CE"/>
    <w:rsid w:val="00F40642"/>
    <w:rsid w:val="00F46554"/>
    <w:rsid w:val="00F4688A"/>
    <w:rsid w:val="00F83113"/>
    <w:rsid w:val="00FA6325"/>
    <w:rsid w:val="00FD21C8"/>
    <w:rsid w:val="00FE7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4C86EC89"/>
  <w15:docId w15:val="{C1FF369F-FA43-439F-B75D-D71BBA2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06"/>
  </w:style>
  <w:style w:type="paragraph" w:styleId="Footer">
    <w:name w:val="footer"/>
    <w:basedOn w:val="Normal"/>
    <w:link w:val="FooterChar"/>
    <w:uiPriority w:val="99"/>
    <w:unhideWhenUsed/>
    <w:rsid w:val="00D7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06"/>
  </w:style>
  <w:style w:type="paragraph" w:styleId="BalloonText">
    <w:name w:val="Balloon Text"/>
    <w:basedOn w:val="Normal"/>
    <w:link w:val="BalloonTextChar"/>
    <w:uiPriority w:val="99"/>
    <w:semiHidden/>
    <w:unhideWhenUsed/>
    <w:rsid w:val="00D772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06"/>
    <w:rPr>
      <w:rFonts w:ascii="Lucida Grande" w:hAnsi="Lucida Grande"/>
      <w:sz w:val="18"/>
      <w:szCs w:val="18"/>
    </w:rPr>
  </w:style>
  <w:style w:type="paragraph" w:customStyle="1" w:styleId="Default">
    <w:name w:val="Default"/>
    <w:basedOn w:val="Normal"/>
    <w:rsid w:val="00411ADE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11ADE"/>
    <w:pPr>
      <w:spacing w:after="200" w:line="276" w:lineRule="auto"/>
      <w:ind w:left="720"/>
      <w:contextualSpacing/>
    </w:pPr>
    <w:rPr>
      <w:rFonts w:ascii="Arial" w:eastAsiaTheme="minorHAnsi" w:hAnsi="Arial" w:cs="Arial"/>
      <w:lang w:val="en-GB"/>
    </w:rPr>
  </w:style>
  <w:style w:type="table" w:styleId="TableGrid">
    <w:name w:val="Table Grid"/>
    <w:basedOn w:val="TableNormal"/>
    <w:uiPriority w:val="59"/>
    <w:rsid w:val="00411ADE"/>
    <w:rPr>
      <w:rFonts w:ascii="Arial" w:eastAsiaTheme="minorHAnsi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9730AC"/>
    <w:rPr>
      <w:rFonts w:ascii="Arial" w:eastAsia="Times" w:hAnsi="Arial" w:cs="Times New Roman"/>
      <w:szCs w:val="20"/>
      <w:lang w:val="en-GB"/>
    </w:rPr>
  </w:style>
  <w:style w:type="character" w:customStyle="1" w:styleId="ECCL4BlackChar">
    <w:name w:val="ECC L4 Black Char"/>
    <w:link w:val="ECCL4Black"/>
    <w:rsid w:val="009730AC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010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CCL4WhiteBold">
    <w:name w:val="ECC L4 White Bold"/>
    <w:basedOn w:val="ECCL4Black"/>
    <w:next w:val="ECCL4Black"/>
    <w:link w:val="ECCL4WhiteBoldChar"/>
    <w:rsid w:val="00C534AA"/>
    <w:rPr>
      <w:b/>
      <w:bCs/>
      <w:color w:val="FFFFFF"/>
    </w:rPr>
  </w:style>
  <w:style w:type="character" w:customStyle="1" w:styleId="ECCL4WhiteBoldChar">
    <w:name w:val="ECC L4 White Bold Char"/>
    <w:link w:val="ECCL4WhiteBold"/>
    <w:rsid w:val="00C534AA"/>
    <w:rPr>
      <w:rFonts w:ascii="Arial" w:eastAsia="Times" w:hAnsi="Arial" w:cs="Times New Roman"/>
      <w:b/>
      <w:bCs/>
      <w:color w:val="FFFFFF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A7E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.McNulty\AppData\Local\Microsoft\Windows\Temporary%20Internet%20Files\Content.Outlook\31EA1TRT\Job%20Summary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6D87702023F4C82EC9DF1AB4A43E6" ma:contentTypeVersion="3" ma:contentTypeDescription="Create a new document." ma:contentTypeScope="" ma:versionID="f7f5b84906ece8f0a869a9d57633557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dea1de2164a4695bbd232af6fd9278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A8234-4632-45BF-B401-34DB8930DC41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C0675E-9F1F-41DE-AA13-B8B6D8D5E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7937-5292-4774-8D79-955979F1C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4D4F8-AA47-4355-ABAE-54EABFCF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Summary Design Template</Template>
  <TotalTime>0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Holly.McNulty</dc:creator>
  <cp:lastModifiedBy>Clare McLean, Partnerships and Communications Manager, PSRU</cp:lastModifiedBy>
  <cp:revision>2</cp:revision>
  <cp:lastPrinted>2018-01-17T12:32:00Z</cp:lastPrinted>
  <dcterms:created xsi:type="dcterms:W3CDTF">2019-01-07T08:53:00Z</dcterms:created>
  <dcterms:modified xsi:type="dcterms:W3CDTF">2019-01-07T08:53:00Z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0x010100CAB6D87702023F4C82EC9DF1AB4A43E6</vt:lpwstr>
  </property>
</Properties>
</file>